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4AEF9" w14:textId="35F8405F" w:rsidR="00875074" w:rsidRPr="00D227A0" w:rsidRDefault="00875074" w:rsidP="001A5D1D">
      <w:pPr>
        <w:spacing w:after="100" w:afterAutospacing="1" w:line="276" w:lineRule="auto"/>
        <w:outlineLvl w:val="0"/>
        <w:rPr>
          <w:rFonts w:eastAsia="Times New Roman" w:cs="Arial"/>
          <w:b/>
          <w:bCs/>
          <w:kern w:val="36"/>
          <w:sz w:val="40"/>
          <w:szCs w:val="40"/>
          <w:lang w:eastAsia="tr-TR"/>
          <w14:ligatures w14:val="none"/>
        </w:rPr>
      </w:pPr>
      <w:r w:rsidRPr="00D227A0">
        <w:rPr>
          <w:rFonts w:eastAsia="Times New Roman" w:cs="Arial"/>
          <w:b/>
          <w:bCs/>
          <w:kern w:val="36"/>
          <w:sz w:val="48"/>
          <w:szCs w:val="48"/>
          <w:lang w:eastAsia="tr-TR"/>
          <w14:ligatures w14:val="none"/>
        </w:rPr>
        <w:t>Empatiyle Öğren</w:t>
      </w:r>
      <w:r w:rsidR="00D227A0">
        <w:rPr>
          <w:rFonts w:eastAsia="Times New Roman" w:cs="Arial"/>
          <w:b/>
          <w:bCs/>
          <w:kern w:val="36"/>
          <w:sz w:val="40"/>
          <w:szCs w:val="40"/>
          <w:lang w:eastAsia="tr-TR"/>
          <w14:ligatures w14:val="none"/>
        </w:rPr>
        <w:br/>
      </w:r>
      <w:r w:rsidRPr="00D227A0">
        <w:rPr>
          <w:rFonts w:eastAsia="Times New Roman" w:cs="Arial"/>
          <w:b/>
          <w:bCs/>
          <w:kern w:val="36"/>
          <w:sz w:val="36"/>
          <w:szCs w:val="36"/>
          <w:lang w:eastAsia="tr-TR"/>
          <w14:ligatures w14:val="none"/>
        </w:rPr>
        <w:t>Yüzleşme Dönemi (2006–2010</w:t>
      </w:r>
      <w:r w:rsidRPr="00D227A0">
        <w:rPr>
          <w:rFonts w:eastAsia="Times New Roman" w:cs="Arial"/>
          <w:b/>
          <w:bCs/>
          <w:kern w:val="36"/>
          <w:sz w:val="40"/>
          <w:szCs w:val="40"/>
          <w:lang w:eastAsia="tr-TR"/>
          <w14:ligatures w14:val="none"/>
        </w:rPr>
        <w:t>)</w:t>
      </w:r>
    </w:p>
    <w:p w14:paraId="08536529" w14:textId="719D263D" w:rsidR="00E2008C" w:rsidRPr="00D227A0" w:rsidRDefault="00E2008C" w:rsidP="001A5D1D">
      <w:pPr>
        <w:spacing w:after="100" w:afterAutospacing="1" w:line="276" w:lineRule="auto"/>
        <w:outlineLvl w:val="0"/>
        <w:rPr>
          <w:rFonts w:eastAsia="Times New Roman" w:cs="Arial"/>
          <w:b/>
          <w:bCs/>
          <w:kern w:val="36"/>
          <w:sz w:val="36"/>
          <w:szCs w:val="36"/>
          <w:lang w:eastAsia="tr-TR"/>
          <w14:ligatures w14:val="none"/>
        </w:rPr>
      </w:pPr>
      <w:r w:rsidRPr="00D227A0">
        <w:rPr>
          <w:rFonts w:eastAsia="Times New Roman" w:cs="Arial"/>
          <w:b/>
          <w:bCs/>
          <w:kern w:val="36"/>
          <w:sz w:val="36"/>
          <w:szCs w:val="36"/>
          <w:lang w:eastAsia="tr-TR"/>
          <w14:ligatures w14:val="none"/>
        </w:rPr>
        <w:t>1.BÖLÜM</w:t>
      </w:r>
    </w:p>
    <w:p w14:paraId="76D70884" w14:textId="77777777" w:rsidR="00E2008C" w:rsidRPr="00800DEF" w:rsidRDefault="00E2008C" w:rsidP="001A5D1D">
      <w:pPr>
        <w:spacing w:after="100" w:afterAutospacing="1" w:line="276" w:lineRule="auto"/>
        <w:outlineLvl w:val="0"/>
        <w:rPr>
          <w:b/>
          <w:bCs/>
          <w:sz w:val="36"/>
          <w:szCs w:val="36"/>
        </w:rPr>
      </w:pPr>
      <w:r w:rsidRPr="00800DEF">
        <w:rPr>
          <w:b/>
          <w:bCs/>
          <w:sz w:val="36"/>
          <w:szCs w:val="36"/>
        </w:rPr>
        <w:t xml:space="preserve">Erişilebilirlikle Yüzleşmek: </w:t>
      </w:r>
    </w:p>
    <w:p w14:paraId="0A196133" w14:textId="571880E9" w:rsidR="00875074" w:rsidRPr="00800DEF" w:rsidRDefault="00E2008C" w:rsidP="001A5D1D">
      <w:pPr>
        <w:spacing w:after="100" w:afterAutospacing="1" w:line="276" w:lineRule="auto"/>
        <w:outlineLvl w:val="0"/>
        <w:rPr>
          <w:rFonts w:eastAsia="Times New Roman" w:cs="Arial"/>
          <w:b/>
          <w:bCs/>
          <w:kern w:val="36"/>
          <w:sz w:val="32"/>
          <w:szCs w:val="32"/>
          <w:lang w:eastAsia="tr-TR"/>
          <w14:ligatures w14:val="none"/>
        </w:rPr>
      </w:pPr>
      <w:r w:rsidRPr="00800DEF">
        <w:rPr>
          <w:b/>
          <w:bCs/>
          <w:sz w:val="32"/>
          <w:szCs w:val="32"/>
        </w:rPr>
        <w:t>Empatiyle Öğren Programının Ortaya Çıkışı</w:t>
      </w:r>
    </w:p>
    <w:p w14:paraId="0AB293BC"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Empatiyle Öğren, Özürlüler Vakfı tarafından erişilebilirlik, kapsayıcılık, farklılıklara saygı ve toplumsal katılım konularında farkındalık oluşturmak amacıyla geliştirilen uzun soluklu bir eğitim ve farkındalık programıdır. </w:t>
      </w:r>
    </w:p>
    <w:p w14:paraId="7FDA3B3B"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Programın ortaya çıkışında, Türkiye'de engelli hakları alanında önemli bir dönüm noktası olan ve 1 Temmuz 2005 tarihinde yürürlüğe giren Özürlüler Kanunu etkili olmuştur. Söz konusu düzenleme ile engelli bireylerin eğitim, sağlık, rehabilitasyon, istihdam, bakım, sosyal güvenlik ve toplumsal yaşama katılım haklarının güçlendirilmesi; fiziksel ve sosyal çevrede karşılaşılan engellerin kaldırılması ve erişilebilirliğin yaygınlaştırılması hedeflenmiştir. </w:t>
      </w:r>
    </w:p>
    <w:p w14:paraId="721F3F84"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Özürlüler Vakfı, yasal düzenlemelerin hayata geçirilmesinin yalnızca kamu kurumlarının çalışmalarıyla değil, toplumun tüm kesimlerinde farkındalık oluşturulmasıyla mümkün olacağı düşüncesinden hareket etmiştir. Bu doğrultuda vakıf; engelli bireyler de dahil olmak üzere toplumun tüm kesimlerinin erişilebilirlik, eşit katılım ve engelli hakları konusunda bilinçlenmesini destekleyecek uygulamalar geliştirmeyi hedeflemiştir. </w:t>
      </w:r>
    </w:p>
    <w:p w14:paraId="33D4992C"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Programın temel yaklaşımı; erişilebilirlik ve engellilik konularının yalnızca teorik bilgilerle değil, deneyim, etkileşim ve katılım yoluyla daha etkili biçimde anlaşılabileceği anlayışına dayanmaktadır. Bu nedenle Empatiyle Öğren kapsamında yürütülen çalışmaların odağında, bireylerin günlük yaşam deneyimleri üzerinden öğrenmelerini sağlayan uygulamalar yer almıştır. </w:t>
      </w:r>
    </w:p>
    <w:p w14:paraId="7E050E50"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Programın ilk uygulamaları 2006 yılında gerçekleştirilen Yüzleşme Sokağı ile başlamıştır. Yüzleşme Sokağı, erişilebilirlik konusunu günlük yaşam örnekleri üzerinden görünür kılan deneyim alanlarıyla binlerce ziyaretçiye ulaşmıştır. Bu çalışmayı 2007 yılında gerçekleştirilen İstiklal Caddesi Deneyim Alanı ve Yüzleşme Tüneli uygulamaları izlemiş, 2010 yılında ise İstanbul 2010 Avrupa Kültür Başkenti etkinlikleri kapsamında Yüzleşme Tüneli daha geniş kapsamlı bir uygulama olarak yeniden hayata geçirilmiştir. </w:t>
      </w:r>
    </w:p>
    <w:p w14:paraId="23031165"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lastRenderedPageBreak/>
        <w:t xml:space="preserve">Yüzleşme çalışmaları sırasında elde edilen deneyimler, erişilebilirlik konusunda kalıcı toplumsal dönüşümün erken yaşlarda başlayan eğitim süreçleriyle daha güçlü biçimde desteklenebileceğini ortaya koymuştur. Bu doğrultuda programın odağı çocuklara yönelmiş ve 2011 yılında Empatiyle Öğren İlköğretim Bilgilendirme Toplantıları başlatılmıştır. </w:t>
      </w:r>
    </w:p>
    <w:p w14:paraId="47BF0CC2" w14:textId="7C0FAEA4" w:rsidR="00875074" w:rsidRPr="001A5D1D" w:rsidRDefault="008C00E4" w:rsidP="001A5D1D">
      <w:pPr>
        <w:spacing w:after="100" w:afterAutospacing="1" w:line="276" w:lineRule="auto"/>
        <w:rPr>
          <w:rFonts w:eastAsia="Times New Roman" w:cs="Arial"/>
          <w:kern w:val="0"/>
          <w:lang w:eastAsia="tr-TR"/>
          <w14:ligatures w14:val="none"/>
        </w:rPr>
      </w:pPr>
      <w:r>
        <w:t xml:space="preserve">"Okullarda yürütülen çalışmalarla çocukların engellilik konusunu </w:t>
      </w:r>
      <w:r w:rsidRPr="008C00E4">
        <w:rPr>
          <w:rStyle w:val="Gl"/>
          <w:b w:val="0"/>
          <w:bCs w:val="0"/>
        </w:rPr>
        <w:t>doğru bilgi, deneyimleme ve etkileşim yoluyla</w:t>
      </w:r>
      <w:r w:rsidRPr="008C00E4">
        <w:t xml:space="preserve"> tanımaları</w:t>
      </w:r>
      <w:r w:rsidR="00875074" w:rsidRPr="008C00E4">
        <w:rPr>
          <w:rFonts w:eastAsia="Times New Roman" w:cs="Arial"/>
          <w:kern w:val="0"/>
          <w:lang w:eastAsia="tr-TR"/>
          <w14:ligatures w14:val="none"/>
        </w:rPr>
        <w:t>, farklılıklara saygı geliştirmeleri ve kapsayıcı bir bakış açısı kazanmaları hedeflenmiştir. Bu süreç içerisinde geliştirilen yöntemler, eğitim içerikleri ve yayınlar programın gelişimine katkı sağlamış; Empatiyle Öğren zaman içerisinde farklı hedef gruplarına ulaşan kapsamlı bir eğitim ve farkındalık</w:t>
      </w:r>
      <w:r w:rsidR="00875074" w:rsidRPr="001A5D1D">
        <w:rPr>
          <w:rFonts w:eastAsia="Times New Roman" w:cs="Arial"/>
          <w:kern w:val="0"/>
          <w:lang w:eastAsia="tr-TR"/>
          <w14:ligatures w14:val="none"/>
        </w:rPr>
        <w:t xml:space="preserve"> programına dönüşmüştür. </w:t>
      </w:r>
    </w:p>
    <w:p w14:paraId="075949BE"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Bugün Empatiyle Öğren; deneyim alanları, eğitim uygulamaları, yayınlar, atölyeler ve farkındalık çalışmalarıyla gelişimini sürdüren, erişilebilirlik ve kapsayıcı toplum kültürünün güçlenmesine katkı sağlamayı amaçlayan uzun soluklu bir sosyal gelişim programı olarak çalışmalarına devam etmektedir. </w:t>
      </w:r>
    </w:p>
    <w:p w14:paraId="292F25BC" w14:textId="77777777" w:rsidR="00E2008C" w:rsidRPr="00D227A0" w:rsidRDefault="00875074" w:rsidP="001A5D1D">
      <w:pPr>
        <w:spacing w:after="100" w:afterAutospacing="1" w:line="276" w:lineRule="auto"/>
        <w:outlineLvl w:val="1"/>
        <w:rPr>
          <w:rFonts w:eastAsia="Times New Roman" w:cs="Arial"/>
          <w:b/>
          <w:bCs/>
          <w:kern w:val="0"/>
          <w:sz w:val="36"/>
          <w:szCs w:val="36"/>
          <w:lang w:eastAsia="tr-TR"/>
          <w14:ligatures w14:val="none"/>
        </w:rPr>
      </w:pPr>
      <w:r w:rsidRPr="00D227A0">
        <w:rPr>
          <w:rFonts w:eastAsia="Times New Roman" w:cs="Arial"/>
          <w:b/>
          <w:bCs/>
          <w:kern w:val="0"/>
          <w:sz w:val="36"/>
          <w:szCs w:val="36"/>
          <w:lang w:eastAsia="tr-TR"/>
          <w14:ligatures w14:val="none"/>
        </w:rPr>
        <w:t>2.</w:t>
      </w:r>
      <w:r w:rsidR="00E2008C" w:rsidRPr="00D227A0">
        <w:rPr>
          <w:rFonts w:eastAsia="Times New Roman" w:cs="Arial"/>
          <w:b/>
          <w:bCs/>
          <w:kern w:val="0"/>
          <w:sz w:val="36"/>
          <w:szCs w:val="36"/>
          <w:lang w:eastAsia="tr-TR"/>
          <w14:ligatures w14:val="none"/>
        </w:rPr>
        <w:t xml:space="preserve">BÖLÜM </w:t>
      </w:r>
    </w:p>
    <w:p w14:paraId="076EBAA5" w14:textId="2BB357E3" w:rsidR="00875074" w:rsidRPr="00D227A0" w:rsidRDefault="00E2008C" w:rsidP="001A5D1D">
      <w:pPr>
        <w:spacing w:after="100" w:afterAutospacing="1" w:line="276" w:lineRule="auto"/>
        <w:outlineLvl w:val="1"/>
        <w:rPr>
          <w:rFonts w:eastAsia="Times New Roman" w:cs="Arial"/>
          <w:b/>
          <w:bCs/>
          <w:kern w:val="0"/>
          <w:sz w:val="36"/>
          <w:szCs w:val="36"/>
          <w:lang w:eastAsia="tr-TR"/>
          <w14:ligatures w14:val="none"/>
        </w:rPr>
      </w:pPr>
      <w:r w:rsidRPr="00D227A0">
        <w:rPr>
          <w:b/>
          <w:bCs/>
          <w:sz w:val="36"/>
          <w:szCs w:val="36"/>
        </w:rPr>
        <w:t>Deneyim Yoluyla Farkındalık</w:t>
      </w:r>
      <w:r w:rsidR="00C322BE">
        <w:rPr>
          <w:b/>
          <w:bCs/>
          <w:sz w:val="36"/>
          <w:szCs w:val="36"/>
        </w:rPr>
        <w:br/>
      </w:r>
      <w:r w:rsidRPr="00D227A0">
        <w:rPr>
          <w:b/>
          <w:bCs/>
          <w:sz w:val="36"/>
          <w:szCs w:val="36"/>
        </w:rPr>
        <w:t xml:space="preserve">Yüzleşme Çalışmaları </w:t>
      </w:r>
    </w:p>
    <w:p w14:paraId="3DFAFD65" w14:textId="3C79BE4B" w:rsidR="00875074" w:rsidRPr="00C322BE" w:rsidRDefault="00875074" w:rsidP="001A5D1D">
      <w:pPr>
        <w:spacing w:after="100" w:afterAutospacing="1" w:line="276" w:lineRule="auto"/>
        <w:outlineLvl w:val="2"/>
        <w:rPr>
          <w:rFonts w:eastAsia="Times New Roman" w:cs="Arial"/>
          <w:b/>
          <w:bCs/>
          <w:kern w:val="0"/>
          <w:sz w:val="28"/>
          <w:szCs w:val="28"/>
          <w:lang w:eastAsia="tr-TR"/>
          <w14:ligatures w14:val="none"/>
        </w:rPr>
      </w:pPr>
      <w:r w:rsidRPr="00C322BE">
        <w:rPr>
          <w:rFonts w:eastAsia="Times New Roman" w:cs="Arial"/>
          <w:b/>
          <w:bCs/>
          <w:kern w:val="0"/>
          <w:sz w:val="28"/>
          <w:szCs w:val="28"/>
          <w:lang w:eastAsia="tr-TR"/>
          <w14:ligatures w14:val="none"/>
        </w:rPr>
        <w:t>Yüzleşme Sokağı (2006)</w:t>
      </w:r>
    </w:p>
    <w:p w14:paraId="60D7E108"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Özürlüler Vakfı tarafından 2006 yılında hayata geçirilen Yüzleşme Sokağı, erişilebilirlik konusunda toplumsal farkındalık oluşturmak amacıyla geliştirilen kapsamlı bir deneyim ve farkındalık projesidir. </w:t>
      </w:r>
    </w:p>
    <w:p w14:paraId="54E0EBD6"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Projenin hazırlık sürecinde Almanya başta olmak üzere farklı ülkelerdeki erişilebilirlik uygulamaları incelenmiş, özellikle Düsseldorf'ta düzenlenen </w:t>
      </w:r>
      <w:proofErr w:type="spellStart"/>
      <w:r w:rsidRPr="001A5D1D">
        <w:rPr>
          <w:rFonts w:eastAsia="Times New Roman" w:cs="Arial"/>
          <w:kern w:val="0"/>
          <w:lang w:eastAsia="tr-TR"/>
          <w14:ligatures w14:val="none"/>
        </w:rPr>
        <w:t>RehaCare</w:t>
      </w:r>
      <w:proofErr w:type="spellEnd"/>
      <w:r w:rsidRPr="001A5D1D">
        <w:rPr>
          <w:rFonts w:eastAsia="Times New Roman" w:cs="Arial"/>
          <w:kern w:val="0"/>
          <w:lang w:eastAsia="tr-TR"/>
          <w14:ligatures w14:val="none"/>
        </w:rPr>
        <w:t xml:space="preserve"> Fuarı'nda sergilenen erişilebilir yaşam çözümlerinden yararlanılmıştır. Bu deneyimlerden hareketle yaklaşık 4.000 metrekarelik bir alanda, ziyaretçilerin erişilebilirlik konusunu yaşayarak deneyimleyebilecekleri örnek bir yaşam ortamı oluşturulmuştur. </w:t>
      </w:r>
    </w:p>
    <w:p w14:paraId="53C45B37"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Yüzleşme Sokağı içerisinde erişilebilir ve erişilemez kaldırım uygulamaları, yaya geçişleri, otopark alanları, sokak aydınlatmaları, sosyal yaşam alanları, gösteri ve etkinlik alanları, erişilebilir konut uygulaması ve kapsayıcı çocuk oyun alanı yer almıştır. Ziyaretçiler bu alanları aktif olarak kullanmış, günlük yaşamda engelli bireylerin karşılaştığı fiziksel ve çevresel engelleri doğrudan deneyimleme fırsatı bulmuştur. </w:t>
      </w:r>
    </w:p>
    <w:p w14:paraId="2EEC2B17"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lastRenderedPageBreak/>
        <w:t xml:space="preserve">Projenin önemli bölümlerinden biri olan erişilebilir ev uygulaması, farklı sektörlerden kurumların katkılarıyla oluşturulmuştur. Eczacıbaşı </w:t>
      </w:r>
      <w:proofErr w:type="spellStart"/>
      <w:r w:rsidRPr="001A5D1D">
        <w:rPr>
          <w:rFonts w:eastAsia="Times New Roman" w:cs="Arial"/>
          <w:kern w:val="0"/>
          <w:lang w:eastAsia="tr-TR"/>
          <w14:ligatures w14:val="none"/>
        </w:rPr>
        <w:t>VitrA</w:t>
      </w:r>
      <w:proofErr w:type="spellEnd"/>
      <w:r w:rsidRPr="001A5D1D">
        <w:rPr>
          <w:rFonts w:eastAsia="Times New Roman" w:cs="Arial"/>
          <w:kern w:val="0"/>
          <w:lang w:eastAsia="tr-TR"/>
          <w14:ligatures w14:val="none"/>
        </w:rPr>
        <w:t xml:space="preserve">, Eczacıbaşı </w:t>
      </w:r>
      <w:proofErr w:type="spellStart"/>
      <w:r w:rsidRPr="001A5D1D">
        <w:rPr>
          <w:rFonts w:eastAsia="Times New Roman" w:cs="Arial"/>
          <w:kern w:val="0"/>
          <w:lang w:eastAsia="tr-TR"/>
          <w14:ligatures w14:val="none"/>
        </w:rPr>
        <w:t>İntema</w:t>
      </w:r>
      <w:proofErr w:type="spellEnd"/>
      <w:r w:rsidRPr="001A5D1D">
        <w:rPr>
          <w:rFonts w:eastAsia="Times New Roman" w:cs="Arial"/>
          <w:kern w:val="0"/>
          <w:lang w:eastAsia="tr-TR"/>
          <w14:ligatures w14:val="none"/>
        </w:rPr>
        <w:t xml:space="preserve">, Siemens, </w:t>
      </w:r>
      <w:proofErr w:type="spellStart"/>
      <w:r w:rsidRPr="001A5D1D">
        <w:rPr>
          <w:rFonts w:eastAsia="Times New Roman" w:cs="Arial"/>
          <w:kern w:val="0"/>
          <w:lang w:eastAsia="tr-TR"/>
          <w14:ligatures w14:val="none"/>
        </w:rPr>
        <w:t>Tempur</w:t>
      </w:r>
      <w:proofErr w:type="spellEnd"/>
      <w:r w:rsidRPr="001A5D1D">
        <w:rPr>
          <w:rFonts w:eastAsia="Times New Roman" w:cs="Arial"/>
          <w:kern w:val="0"/>
          <w:lang w:eastAsia="tr-TR"/>
          <w14:ligatures w14:val="none"/>
        </w:rPr>
        <w:t xml:space="preserve"> ve </w:t>
      </w:r>
      <w:proofErr w:type="spellStart"/>
      <w:r w:rsidRPr="001A5D1D">
        <w:rPr>
          <w:rFonts w:eastAsia="Times New Roman" w:cs="Arial"/>
          <w:kern w:val="0"/>
          <w:lang w:eastAsia="tr-TR"/>
          <w14:ligatures w14:val="none"/>
        </w:rPr>
        <w:t>Atamar</w:t>
      </w:r>
      <w:proofErr w:type="spellEnd"/>
      <w:r w:rsidRPr="001A5D1D">
        <w:rPr>
          <w:rFonts w:eastAsia="Times New Roman" w:cs="Arial"/>
          <w:kern w:val="0"/>
          <w:lang w:eastAsia="tr-TR"/>
          <w14:ligatures w14:val="none"/>
        </w:rPr>
        <w:t xml:space="preserve"> Medikal tarafından sağlanan ürün ve çözümlerle tasarlanan örnek yaşam alanında; erişilebilir mutfak, banyo, yatak odası ve günlük yaşam alanları uygulamalı olarak sergilenmiştir. </w:t>
      </w:r>
    </w:p>
    <w:p w14:paraId="353DF097"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Sokak içerisinde yer alan Çengel Kafe ise Almanya'daki kapsayıcı kafe uygulamalarından ilham alınarak oluşturulmuştur. </w:t>
      </w:r>
      <w:proofErr w:type="spellStart"/>
      <w:r w:rsidRPr="001A5D1D">
        <w:rPr>
          <w:rFonts w:eastAsia="Times New Roman" w:cs="Arial"/>
          <w:kern w:val="0"/>
          <w:lang w:eastAsia="tr-TR"/>
          <w14:ligatures w14:val="none"/>
        </w:rPr>
        <w:t>Down</w:t>
      </w:r>
      <w:proofErr w:type="spellEnd"/>
      <w:r w:rsidRPr="001A5D1D">
        <w:rPr>
          <w:rFonts w:eastAsia="Times New Roman" w:cs="Arial"/>
          <w:kern w:val="0"/>
          <w:lang w:eastAsia="tr-TR"/>
          <w14:ligatures w14:val="none"/>
        </w:rPr>
        <w:t xml:space="preserve"> sendromlu bireylerin görev aldığı bu uygulama, kapsayıcı istihdam ve sosyal katılım konusunda dikkat çeken örneklerden biri olmuş, ziyaretçilerin yoğun ilgisiyle karşılanmıştır. </w:t>
      </w:r>
    </w:p>
    <w:p w14:paraId="2443A587"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Yüzleşme Sokağı'nın altyapı ve çevre düzenlemelerinde çok sayıda kurum ve kuruluş katkı sunmuştur. İSTON tarafından kaldırım ve çevre uygulamaları gerçekleştirilirken, Siemens tarafından trafik lambaları ve çeşitli teknolojik çözümler desteklenmiştir. Gösteri alanları, sahne düzenlemeleri ve ziyaretçi kullanım alanları uluslararası standartlar dikkate alınarak tasarlanmıştır. </w:t>
      </w:r>
    </w:p>
    <w:p w14:paraId="5231E942"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Proje ilk kez 2006 yılında gerçekleştirilen Özürlüler Kongresi kapsamında kamuoyuna sunulmuştur. Kongre süresince konserler, tiyatro gösterileri, söyleşiler ve çeşitli farkındalık etkinlikleri düzenlenmiş; binlerce ziyaretçi alanı gezerek uygulamaları deneyimleme fırsatı bulmuştur. </w:t>
      </w:r>
    </w:p>
    <w:p w14:paraId="5FCE722D"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Yüzleşme Sokağı kısa sürede kamuoyunun dikkatini çekmiştir. Vatan Gazetesi ve Sabah Gazetesi projeye özel ek yayınlamış, CNN Türk, NTV ve çeşitli televizyon kanalları tarafından canlı yayınlar ve haber programları gerçekleştirilmiştir. Çalışma; sanat, spor, medya ve siyaset dünyasından çok sayıda ismi ağırlamış, erişilebilirlik konusunun geniş kitleler tarafından tartışılmasına katkı sağlamıştır. Halit Ergenç, Ceyda Düvenci, Fatih Terim, Hasan Gemici ve Bengi Semerci projeyi ziyaret eden isimler arasında yer almıştır. </w:t>
      </w:r>
    </w:p>
    <w:p w14:paraId="0DFF0317"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Projenin gördüğü yoğun ilgi ve elde edilen deneyimler, Özürlüler Vakfı'nın erişilebilirlik çalışmalarını daha geniş ölçekli uygulamalarla sürdürmesine katkı sağlamıştır. Bu süreçte edinilen bilgi ve deneyim birikimi doğrultusunda, 2007 yılında İstanbul'un en yoğun kamusal yaşam alanlarından biri olan İstiklal Caddesi'nde yeni bir erişilebilirlik farkındalığı çalışması gerçekleştirilmiştir. </w:t>
      </w:r>
    </w:p>
    <w:p w14:paraId="0B263B90" w14:textId="258620E9" w:rsidR="00875074" w:rsidRPr="00C322BE" w:rsidRDefault="00875074" w:rsidP="001A5D1D">
      <w:pPr>
        <w:spacing w:after="100" w:afterAutospacing="1" w:line="276" w:lineRule="auto"/>
        <w:outlineLvl w:val="2"/>
        <w:rPr>
          <w:rFonts w:eastAsia="Times New Roman" w:cs="Arial"/>
          <w:b/>
          <w:bCs/>
          <w:kern w:val="0"/>
          <w:sz w:val="28"/>
          <w:szCs w:val="28"/>
          <w:lang w:eastAsia="tr-TR"/>
          <w14:ligatures w14:val="none"/>
        </w:rPr>
      </w:pPr>
      <w:r w:rsidRPr="00C322BE">
        <w:rPr>
          <w:rFonts w:eastAsia="Times New Roman" w:cs="Arial"/>
          <w:b/>
          <w:bCs/>
          <w:kern w:val="0"/>
          <w:sz w:val="28"/>
          <w:szCs w:val="28"/>
          <w:lang w:eastAsia="tr-TR"/>
          <w14:ligatures w14:val="none"/>
        </w:rPr>
        <w:t>Yüzleşme Tüneli ve İstiklal Caddesi Deneyim Alanı (2007)</w:t>
      </w:r>
    </w:p>
    <w:p w14:paraId="54C7AB40"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Özürlüler Vakfı, 2006 yılında gerçekleştirilen Yüzleşme Sokağı projesinin gördüğü yoğun ilgi sonrasında, erişilebilirlik konusunda toplumsal farkındalığı daha geniş kitlelere ulaştırmak amacıyla 2007 yılında yeni bir deneyim alanı oluşturdu. Beyoğlu Belediyesi'nin desteğiyle hayata geçirilen çalışma, İstanbul'un en yoğun kamusal yaşam alanlarından biri olan İstiklal Caddesi örnek alınarak tasarlandı. </w:t>
      </w:r>
    </w:p>
    <w:p w14:paraId="0B0188F9"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lastRenderedPageBreak/>
        <w:t xml:space="preserve">Projenin geliştirilme sürecinde dünyada uygulanan deneyim temelli farkındalık çalışmaları incelendi. Özellikle Almanya'da geliştirilen ve daha sonra birçok ülkede uygulanan </w:t>
      </w:r>
      <w:proofErr w:type="spellStart"/>
      <w:r w:rsidRPr="001A5D1D">
        <w:rPr>
          <w:rFonts w:eastAsia="Times New Roman" w:cs="Arial"/>
          <w:kern w:val="0"/>
          <w:lang w:eastAsia="tr-TR"/>
          <w14:ligatures w14:val="none"/>
        </w:rPr>
        <w:t>Dialogue</w:t>
      </w:r>
      <w:proofErr w:type="spellEnd"/>
      <w:r w:rsidRPr="001A5D1D">
        <w:rPr>
          <w:rFonts w:eastAsia="Times New Roman" w:cs="Arial"/>
          <w:kern w:val="0"/>
          <w:lang w:eastAsia="tr-TR"/>
          <w14:ligatures w14:val="none"/>
        </w:rPr>
        <w:t xml:space="preserve"> in </w:t>
      </w:r>
      <w:proofErr w:type="spellStart"/>
      <w:r w:rsidRPr="001A5D1D">
        <w:rPr>
          <w:rFonts w:eastAsia="Times New Roman" w:cs="Arial"/>
          <w:kern w:val="0"/>
          <w:lang w:eastAsia="tr-TR"/>
          <w14:ligatures w14:val="none"/>
        </w:rPr>
        <w:t>the</w:t>
      </w:r>
      <w:proofErr w:type="spellEnd"/>
      <w:r w:rsidRPr="001A5D1D">
        <w:rPr>
          <w:rFonts w:eastAsia="Times New Roman" w:cs="Arial"/>
          <w:kern w:val="0"/>
          <w:lang w:eastAsia="tr-TR"/>
          <w14:ligatures w14:val="none"/>
        </w:rPr>
        <w:t xml:space="preserve"> Dark (Karanlıkta Diyalog) yaklaşımından yararlanılarak oluşturulan Yüzleşme Tüneli, projenin en dikkat çekici bölümlerinden biri oldu. </w:t>
      </w:r>
    </w:p>
    <w:p w14:paraId="54F08050"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İstiklal Caddesi'nin günlük yaşam akışını örnekleyen deneyim alanında; yaya hareketliliği, yön bulma, erişilebilirlik, güvenli dolaşım ve kamusal alan kullanımı gibi konular ziyaretçilerin aktif katılımıyla deneyimlenebilir hale getirildi. Tamamen karanlık olarak tasarlanan Yüzleşme Tüneli'nde ziyaretçiler görme duyusunu kullanmadan ilerlemeye, yön bulmaya ve çevrelerini algılamaya çalıştı. Bu uygulama, görme engelli bireylerin günlük yaşamda karşılaştıkları bazı çevresel engellerin ve yön bulma güçlüklerinin daha iyi anlaşılmasına katkı sağladı. </w:t>
      </w:r>
    </w:p>
    <w:p w14:paraId="29775E52"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Proje, yalnızca fiziksel erişilebilirlik düzenlemelerine değil; bağımsız yaşam, eşit katılım ve kamusal alanların herkes tarafından kullanılabilmesi konularına da dikkat çekmeyi amaçladı. Katılımcılar uygulama alanlarını aktif olarak kullanarak erişilebilirliğin günlük yaşam üzerindeki etkilerini doğrudan deneyimleme fırsatı buldu. </w:t>
      </w:r>
    </w:p>
    <w:p w14:paraId="636A40C9"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Çalışma; vatandaşlar, öğrenciler, akademisyenler, yerel yönetim temsilcileri, kamu yöneticileri ve medya kuruluşları tarafından yoğun ilgi gördü. Dönemin Beyoğlu Belediye Başkanı Ahmet </w:t>
      </w:r>
      <w:proofErr w:type="spellStart"/>
      <w:r w:rsidRPr="001A5D1D">
        <w:rPr>
          <w:rFonts w:eastAsia="Times New Roman" w:cs="Arial"/>
          <w:kern w:val="0"/>
          <w:lang w:eastAsia="tr-TR"/>
          <w14:ligatures w14:val="none"/>
        </w:rPr>
        <w:t>Misbah</w:t>
      </w:r>
      <w:proofErr w:type="spellEnd"/>
      <w:r w:rsidRPr="001A5D1D">
        <w:rPr>
          <w:rFonts w:eastAsia="Times New Roman" w:cs="Arial"/>
          <w:kern w:val="0"/>
          <w:lang w:eastAsia="tr-TR"/>
          <w14:ligatures w14:val="none"/>
        </w:rPr>
        <w:t xml:space="preserve"> Demircan ve Millî Eğitim Bakanı Hüseyin Çelik başta olmak üzere çok sayıda kamu yöneticisi alanı ziyaret ederek uygulamaları yerinde inceledi. </w:t>
      </w:r>
    </w:p>
    <w:p w14:paraId="7E44466B"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Ulusal basında geniş yer bulan proje, erişilebilirlik konusunun kamuoyunda daha görünür hale gelmesine katkı sağladı. İstiklal Caddesi Deneyim Alanı ve Yüzleşme Tüneli, Özürlüler Vakfı'nın deneyim temelli farkındalık çalışmalarının en dikkat çekici uygulamalarından biri olarak öne çıkmış ve sonraki yıllarda geliştirilecek erişilebilirlik projelerine önemli deneyimler kazandırmıştır. </w:t>
      </w:r>
    </w:p>
    <w:p w14:paraId="1C4E6A30" w14:textId="25A94012" w:rsidR="00875074" w:rsidRPr="00C322BE" w:rsidRDefault="00875074" w:rsidP="001A5D1D">
      <w:pPr>
        <w:spacing w:after="100" w:afterAutospacing="1" w:line="276" w:lineRule="auto"/>
        <w:outlineLvl w:val="2"/>
        <w:rPr>
          <w:rFonts w:eastAsia="Times New Roman" w:cs="Arial"/>
          <w:b/>
          <w:bCs/>
          <w:kern w:val="0"/>
          <w:sz w:val="28"/>
          <w:szCs w:val="28"/>
          <w:lang w:eastAsia="tr-TR"/>
          <w14:ligatures w14:val="none"/>
        </w:rPr>
      </w:pPr>
      <w:r w:rsidRPr="00C322BE">
        <w:rPr>
          <w:rFonts w:eastAsia="Times New Roman" w:cs="Arial"/>
          <w:b/>
          <w:bCs/>
          <w:kern w:val="0"/>
          <w:sz w:val="28"/>
          <w:szCs w:val="28"/>
          <w:lang w:eastAsia="tr-TR"/>
          <w14:ligatures w14:val="none"/>
        </w:rPr>
        <w:t>Yüzleşme Tüneli (2010)</w:t>
      </w:r>
    </w:p>
    <w:p w14:paraId="074C7BE6"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Özürlüler Vakfı tarafından ilk olarak 2007 yılında geliştirilen Yüzleşme Tüneli, gördüğü ilgi sonrasında 2010 yılında yeniden kurgulanarak daha kapsamlı bir deneyim alanına dönüştürüldü. İstanbul 2010 Avrupa Kültür Başkenti etkinlikleri kapsamında gerçekleştirilen uygulama, erişilebilirlik konusunda yürütülen farkındalık çalışmalarının önemli örneklerinden biri oldu. </w:t>
      </w:r>
    </w:p>
    <w:p w14:paraId="1C39CC79"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Yüzleşme Tüneli, erişilebilirlik konusunu teorik bilgiler yerine doğrudan deneyim üzerinden ele almak amacıyla tasarlandı. Çalışmanın temel amacı belirli bir engel grubunu taklit etmek değil; çevresel düzenlemelerin, iletişim yöntemlerinin ve fiziksel koşulların bireylerin günlük yaşama katılımı üzerindeki etkilerini görünür hale getirmekti. </w:t>
      </w:r>
    </w:p>
    <w:p w14:paraId="78917E3E" w14:textId="77777777" w:rsidR="00D227A0" w:rsidRDefault="00D227A0" w:rsidP="001A5D1D">
      <w:pPr>
        <w:spacing w:after="100" w:afterAutospacing="1" w:line="276" w:lineRule="auto"/>
        <w:rPr>
          <w:rFonts w:eastAsia="Times New Roman" w:cs="Arial"/>
          <w:b/>
          <w:bCs/>
          <w:kern w:val="0"/>
          <w:lang w:eastAsia="tr-TR"/>
          <w14:ligatures w14:val="none"/>
        </w:rPr>
      </w:pPr>
    </w:p>
    <w:p w14:paraId="7065EDFC" w14:textId="4B8997CD" w:rsidR="00875074" w:rsidRPr="00D227A0" w:rsidRDefault="00875074" w:rsidP="001A5D1D">
      <w:pPr>
        <w:spacing w:after="100" w:afterAutospacing="1" w:line="276" w:lineRule="auto"/>
        <w:rPr>
          <w:rFonts w:eastAsia="Times New Roman" w:cs="Arial"/>
          <w:b/>
          <w:bCs/>
          <w:kern w:val="0"/>
          <w:lang w:eastAsia="tr-TR"/>
          <w14:ligatures w14:val="none"/>
        </w:rPr>
      </w:pPr>
      <w:r w:rsidRPr="00D227A0">
        <w:rPr>
          <w:rFonts w:eastAsia="Times New Roman" w:cs="Arial"/>
          <w:b/>
          <w:bCs/>
          <w:kern w:val="0"/>
          <w:lang w:eastAsia="tr-TR"/>
          <w14:ligatures w14:val="none"/>
        </w:rPr>
        <w:t>Uygulama üç ana bölümden oluşuyordu:</w:t>
      </w:r>
    </w:p>
    <w:p w14:paraId="1167C6F3" w14:textId="77777777" w:rsidR="00875074" w:rsidRPr="001A5D1D" w:rsidRDefault="00875074" w:rsidP="001A5D1D">
      <w:pPr>
        <w:numPr>
          <w:ilvl w:val="0"/>
          <w:numId w:val="9"/>
        </w:numPr>
        <w:spacing w:after="100" w:afterAutospacing="1" w:line="276" w:lineRule="auto"/>
        <w:rPr>
          <w:rFonts w:eastAsia="Times New Roman" w:cs="Arial"/>
          <w:kern w:val="0"/>
          <w:lang w:eastAsia="tr-TR"/>
          <w14:ligatures w14:val="none"/>
        </w:rPr>
      </w:pPr>
      <w:r w:rsidRPr="001A5D1D">
        <w:rPr>
          <w:rFonts w:eastAsia="Times New Roman" w:cs="Arial"/>
          <w:b/>
          <w:bCs/>
          <w:kern w:val="0"/>
          <w:lang w:eastAsia="tr-TR"/>
          <w14:ligatures w14:val="none"/>
        </w:rPr>
        <w:t>Karanlık Alan:</w:t>
      </w:r>
      <w:r w:rsidRPr="001A5D1D">
        <w:rPr>
          <w:rFonts w:eastAsia="Times New Roman" w:cs="Arial"/>
          <w:kern w:val="0"/>
          <w:lang w:eastAsia="tr-TR"/>
          <w14:ligatures w14:val="none"/>
        </w:rPr>
        <w:t xml:space="preserve"> Katılımcılar tamamen karanlık bir ortamda ilerleyerek yön bulmaya, çevrelerini algılamaya ve günlük yaşam senaryolarını deneyimlemeye çalıştı. Bu bölümde görsel bilginin ortadan kalkmasının hareket, güvenlik ve bağımsız yaşam üzerindeki etkileri ele alındı. </w:t>
      </w:r>
    </w:p>
    <w:p w14:paraId="5548090E" w14:textId="77777777" w:rsidR="00875074" w:rsidRPr="001A5D1D" w:rsidRDefault="00875074" w:rsidP="001A5D1D">
      <w:pPr>
        <w:numPr>
          <w:ilvl w:val="0"/>
          <w:numId w:val="9"/>
        </w:numPr>
        <w:spacing w:after="100" w:afterAutospacing="1" w:line="276" w:lineRule="auto"/>
        <w:rPr>
          <w:rFonts w:eastAsia="Times New Roman" w:cs="Arial"/>
          <w:kern w:val="0"/>
          <w:lang w:eastAsia="tr-TR"/>
          <w14:ligatures w14:val="none"/>
        </w:rPr>
      </w:pPr>
      <w:r w:rsidRPr="001A5D1D">
        <w:rPr>
          <w:rFonts w:eastAsia="Times New Roman" w:cs="Arial"/>
          <w:b/>
          <w:bCs/>
          <w:kern w:val="0"/>
          <w:lang w:eastAsia="tr-TR"/>
          <w14:ligatures w14:val="none"/>
        </w:rPr>
        <w:t>Sessiz Alan:</w:t>
      </w:r>
      <w:r w:rsidRPr="001A5D1D">
        <w:rPr>
          <w:rFonts w:eastAsia="Times New Roman" w:cs="Arial"/>
          <w:kern w:val="0"/>
          <w:lang w:eastAsia="tr-TR"/>
          <w14:ligatures w14:val="none"/>
        </w:rPr>
        <w:t xml:space="preserve"> Bu bölümde sözlü iletişimin ve işitsel bilginin sınırlı olduğu bir ortam oluşturuldu. Katılımcılar alternatif iletişim yöntemlerinin önemini deneyimlerken, iletişim erişilebilirliğinin günlük yaşam üzerindeki etkilerini değerlendirme fırsatı buldu. </w:t>
      </w:r>
    </w:p>
    <w:p w14:paraId="47904171" w14:textId="77777777" w:rsidR="00875074" w:rsidRPr="001A5D1D" w:rsidRDefault="00875074" w:rsidP="001A5D1D">
      <w:pPr>
        <w:numPr>
          <w:ilvl w:val="0"/>
          <w:numId w:val="9"/>
        </w:numPr>
        <w:spacing w:after="100" w:afterAutospacing="1" w:line="276" w:lineRule="auto"/>
        <w:rPr>
          <w:rFonts w:eastAsia="Times New Roman" w:cs="Arial"/>
          <w:kern w:val="0"/>
          <w:lang w:eastAsia="tr-TR"/>
          <w14:ligatures w14:val="none"/>
        </w:rPr>
      </w:pPr>
      <w:r w:rsidRPr="001A5D1D">
        <w:rPr>
          <w:rFonts w:eastAsia="Times New Roman" w:cs="Arial"/>
          <w:b/>
          <w:bCs/>
          <w:kern w:val="0"/>
          <w:lang w:eastAsia="tr-TR"/>
          <w14:ligatures w14:val="none"/>
        </w:rPr>
        <w:t>Engel Alanı:</w:t>
      </w:r>
      <w:r w:rsidRPr="001A5D1D">
        <w:rPr>
          <w:rFonts w:eastAsia="Times New Roman" w:cs="Arial"/>
          <w:kern w:val="0"/>
          <w:lang w:eastAsia="tr-TR"/>
          <w14:ligatures w14:val="none"/>
        </w:rPr>
        <w:t xml:space="preserve"> Katılımcılar fiziksel erişim engelleriyle karşılaşabilecekleri çeşitli uygulama alanlarından geçti. Rampalar, dar geçişler, yönlendirme eksiklikleri ve farklı çevresel düzenlemeler aracılığıyla erişilebilir olmayan tasarımların günlük yaşam üzerindeki etkileri uygulamalı olarak gösterildi. </w:t>
      </w:r>
    </w:p>
    <w:p w14:paraId="042B6059"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Yüzleşme Tüneli'nin geliştirilme sürecinde dünyada uygulanan deneyim temelli erişilebilirlik ve farkındalık çalışmalarından yararlanıldı. Ancak uygulama, Türkiye'nin sosyal ve fiziksel çevre koşulları dikkate alınarak özgün bir içerikle yeniden tasarlandı. </w:t>
      </w:r>
    </w:p>
    <w:p w14:paraId="0F1BF713"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İstanbul 2010 Avrupa Kültür Başkenti etkinlikleri kapsamında gerçekleştirilen uygulama boyunca binlerce kişi tüneli deneyimledi. Kamu yöneticileri, yerel yönetim temsilcileri, akademisyenler, öğrenciler, sanatçılar, medya mensupları ve vatandaşlar uygulamaya katılarak erişilebilirlik konusunu farklı boyutlarıyla değerlendirme fırsatı buldu. </w:t>
      </w:r>
    </w:p>
    <w:p w14:paraId="3EE244FB"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Yüzleşme Tüneli, erişilebilirlik, iletişim, yön bulma, bağımsız hareket ve toplumsal katılım konularını deneyim yoluyla görünür hale getiren uygulamalarıyla, Yüzleşme çalışmalarının en bilinen ve en fazla ilgi gören bölümlerinden biri olarak öne çıktı. </w:t>
      </w:r>
    </w:p>
    <w:p w14:paraId="2BFAF03D" w14:textId="77777777" w:rsidR="00E2008C" w:rsidRPr="00D227A0" w:rsidRDefault="00875074" w:rsidP="001A5D1D">
      <w:pPr>
        <w:spacing w:after="100" w:afterAutospacing="1" w:line="276" w:lineRule="auto"/>
        <w:outlineLvl w:val="1"/>
        <w:rPr>
          <w:rFonts w:eastAsia="Times New Roman" w:cs="Arial"/>
          <w:b/>
          <w:bCs/>
          <w:kern w:val="0"/>
          <w:sz w:val="36"/>
          <w:szCs w:val="36"/>
          <w:lang w:eastAsia="tr-TR"/>
          <w14:ligatures w14:val="none"/>
        </w:rPr>
      </w:pPr>
      <w:r w:rsidRPr="00D227A0">
        <w:rPr>
          <w:rFonts w:eastAsia="Times New Roman" w:cs="Arial"/>
          <w:b/>
          <w:bCs/>
          <w:kern w:val="0"/>
          <w:sz w:val="36"/>
          <w:szCs w:val="36"/>
          <w:lang w:eastAsia="tr-TR"/>
          <w14:ligatures w14:val="none"/>
        </w:rPr>
        <w:t xml:space="preserve">3. </w:t>
      </w:r>
      <w:r w:rsidR="00E2008C" w:rsidRPr="00D227A0">
        <w:rPr>
          <w:rFonts w:eastAsia="Times New Roman" w:cs="Arial"/>
          <w:b/>
          <w:bCs/>
          <w:kern w:val="0"/>
          <w:sz w:val="36"/>
          <w:szCs w:val="36"/>
          <w:lang w:eastAsia="tr-TR"/>
          <w14:ligatures w14:val="none"/>
        </w:rPr>
        <w:t>BÖLÜM</w:t>
      </w:r>
    </w:p>
    <w:p w14:paraId="097D2A0D" w14:textId="740A9F95" w:rsidR="00875074" w:rsidRPr="00D227A0" w:rsidRDefault="001A5D1D" w:rsidP="001A5D1D">
      <w:pPr>
        <w:spacing w:after="100" w:afterAutospacing="1" w:line="276" w:lineRule="auto"/>
        <w:outlineLvl w:val="1"/>
        <w:rPr>
          <w:rFonts w:eastAsia="Times New Roman" w:cs="Arial"/>
          <w:b/>
          <w:bCs/>
          <w:kern w:val="0"/>
          <w:sz w:val="36"/>
          <w:szCs w:val="36"/>
          <w:lang w:eastAsia="tr-TR"/>
          <w14:ligatures w14:val="none"/>
        </w:rPr>
      </w:pPr>
      <w:r w:rsidRPr="00D227A0">
        <w:rPr>
          <w:b/>
          <w:bCs/>
          <w:sz w:val="36"/>
          <w:szCs w:val="36"/>
        </w:rPr>
        <w:t xml:space="preserve">Deneyimden Dönüşüme: </w:t>
      </w:r>
      <w:proofErr w:type="spellStart"/>
      <w:r w:rsidRPr="00D227A0">
        <w:rPr>
          <w:b/>
          <w:bCs/>
          <w:sz w:val="36"/>
          <w:szCs w:val="36"/>
        </w:rPr>
        <w:t>Yüzleşme'nin</w:t>
      </w:r>
      <w:proofErr w:type="spellEnd"/>
      <w:r w:rsidRPr="00D227A0">
        <w:rPr>
          <w:b/>
          <w:bCs/>
          <w:sz w:val="36"/>
          <w:szCs w:val="36"/>
        </w:rPr>
        <w:t xml:space="preserve"> Kalıcı Etkileri </w:t>
      </w:r>
    </w:p>
    <w:p w14:paraId="21C2F889" w14:textId="3B48B889" w:rsidR="00875074" w:rsidRPr="00800DEF" w:rsidRDefault="00875074" w:rsidP="001A5D1D">
      <w:pPr>
        <w:spacing w:after="100" w:afterAutospacing="1" w:line="276" w:lineRule="auto"/>
        <w:outlineLvl w:val="2"/>
        <w:rPr>
          <w:rFonts w:eastAsia="Times New Roman" w:cs="Arial"/>
          <w:b/>
          <w:bCs/>
          <w:kern w:val="0"/>
          <w:sz w:val="28"/>
          <w:szCs w:val="28"/>
          <w:lang w:eastAsia="tr-TR"/>
          <w14:ligatures w14:val="none"/>
        </w:rPr>
      </w:pPr>
      <w:r w:rsidRPr="00800DEF">
        <w:rPr>
          <w:rFonts w:eastAsia="Times New Roman" w:cs="Arial"/>
          <w:b/>
          <w:bCs/>
          <w:kern w:val="0"/>
          <w:sz w:val="28"/>
          <w:szCs w:val="28"/>
          <w:lang w:eastAsia="tr-TR"/>
          <w14:ligatures w14:val="none"/>
        </w:rPr>
        <w:t>Toplumsal Farkındalığa Katkıları</w:t>
      </w:r>
    </w:p>
    <w:p w14:paraId="4FC56201"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Yüzleşme, erişilebilirlik konusunun kamuoyunda daha görünür hale gelmesine katkı sağlayan önemli çalışmalardan biri oldu. Sokak uygulamaları, deneyim alanları, Yüzleşme Tüneli, erişilebilir ev uygulamaları ve kamusal etkinlikler sayesinde binlerce kişi erişilebilirlik konusunu yalnızca teorik bilgiler üzerinden değil, doğrudan deneyimleyerek değerlendirme fırsatı buldu. </w:t>
      </w:r>
    </w:p>
    <w:p w14:paraId="624DB014"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lastRenderedPageBreak/>
        <w:t xml:space="preserve">Çalışmalar, erişilebilirliğin yalnızca engelli bireyleri ilgilendiren teknik bir konu olmadığını; kent yaşamı, eğitim, istihdam, kültür, ulaşım ve toplumsal katılımla doğrudan ilişkili bir hak meselesi olduğunu daha geniş kitlelere göstermeye katkı sağladı. </w:t>
      </w:r>
    </w:p>
    <w:p w14:paraId="5968E8CC" w14:textId="52B57F2B" w:rsidR="00875074" w:rsidRPr="00800DEF" w:rsidRDefault="00875074" w:rsidP="001A5D1D">
      <w:pPr>
        <w:spacing w:after="100" w:afterAutospacing="1" w:line="276" w:lineRule="auto"/>
        <w:outlineLvl w:val="2"/>
        <w:rPr>
          <w:rFonts w:eastAsia="Times New Roman" w:cs="Arial"/>
          <w:b/>
          <w:bCs/>
          <w:kern w:val="0"/>
          <w:sz w:val="28"/>
          <w:szCs w:val="28"/>
          <w:lang w:eastAsia="tr-TR"/>
          <w14:ligatures w14:val="none"/>
        </w:rPr>
      </w:pPr>
      <w:r w:rsidRPr="00800DEF">
        <w:rPr>
          <w:rFonts w:eastAsia="Times New Roman" w:cs="Arial"/>
          <w:b/>
          <w:bCs/>
          <w:kern w:val="0"/>
          <w:sz w:val="28"/>
          <w:szCs w:val="28"/>
          <w:lang w:eastAsia="tr-TR"/>
          <w14:ligatures w14:val="none"/>
        </w:rPr>
        <w:t>Erişilebilirlik Alanında Bilgi ve Deneyim Birikimine Katkıları</w:t>
      </w:r>
    </w:p>
    <w:p w14:paraId="28B7CBC7"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Yüzleşme kapsamında gerçekleştirilen uygulamalar, erişilebilirlik alanında önemli bir bilgi ve deneyim birikimi oluşturdu. Erişilebilir ve erişilemez kaldırım uygulamaları, kamusal alan düzenlemeleri, erişilebilir konut çözümleri, kapsayıcı oyun alanları, yönlendirme sistemleri ve deneyim temelli farkındalık uygulamaları üzerinden elde edilen gözlem ve değerlendirmeler, erişilebilirliğin günlük yaşam üzerindeki etkilerini somut biçimde ortaya koydu. </w:t>
      </w:r>
    </w:p>
    <w:p w14:paraId="2E1159D3"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Çalışmalar süresince elde edilen kullanıcı deneyimleri, ziyaretçi geri bildirimleri ve uygulama sonuçları; erişilebilir çevrelerin planlanması, tasarlanması ve uygulanmasına yönelik çalışmalarda yararlanılan önemli bir bilgi kaynağı haline geldi. Bu süreçte edinilen deneyimler, erişilebilirlik konusunun yalnızca teknik standartlar çerçevesinde değil; kullanıcı ihtiyaçları, bağımsız yaşam, güvenli hareket ve toplumsal katılım perspektifleriyle birlikte değerlendirilmesine katkı sağladı. </w:t>
      </w:r>
    </w:p>
    <w:p w14:paraId="6AAFC6E5"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Yüzleşme ile oluşan bu birikim, sonraki yıllarda yürütülen erişilebilirlik çalışmaları, eğitim programları, farkındalık uygulamaları ve rehber niteliğindeki yayınlar için önemli bir referans kaynağı olarak değerlendirildi. </w:t>
      </w:r>
    </w:p>
    <w:p w14:paraId="746E37D3" w14:textId="4B069606" w:rsidR="00875074" w:rsidRPr="00800DEF" w:rsidRDefault="00875074" w:rsidP="001A5D1D">
      <w:pPr>
        <w:spacing w:after="100" w:afterAutospacing="1" w:line="276" w:lineRule="auto"/>
        <w:outlineLvl w:val="2"/>
        <w:rPr>
          <w:rFonts w:eastAsia="Times New Roman" w:cs="Arial"/>
          <w:b/>
          <w:bCs/>
          <w:kern w:val="0"/>
          <w:sz w:val="28"/>
          <w:szCs w:val="28"/>
          <w:lang w:eastAsia="tr-TR"/>
          <w14:ligatures w14:val="none"/>
        </w:rPr>
      </w:pPr>
      <w:r w:rsidRPr="00800DEF">
        <w:rPr>
          <w:rFonts w:eastAsia="Times New Roman" w:cs="Arial"/>
          <w:b/>
          <w:bCs/>
          <w:kern w:val="0"/>
          <w:sz w:val="28"/>
          <w:szCs w:val="28"/>
          <w:lang w:eastAsia="tr-TR"/>
          <w14:ligatures w14:val="none"/>
        </w:rPr>
        <w:t>Yerel Yönetimler ve Meslek Alanlarına Katkıları</w:t>
      </w:r>
    </w:p>
    <w:p w14:paraId="4360846D"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Yüzleşme çalışmaları; yerel yönetimler, mimarlar, şehir plancıları, mühendisler, akademisyenler ve öğrenciler için uygulamalı bir öğrenme ortamı oluşturdu. Erişilebilirlik konusunun yalnızca mevzuat veya teknik standartlar çerçevesinde değil, kullanıcı deneyimi ve insan hakları perspektifiyle değerlendirilmesine katkı sağladı. </w:t>
      </w:r>
    </w:p>
    <w:p w14:paraId="68C51D4A"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Çalışmalar sırasında elde edilen gözlem ve değerlendirmeler, erişilebilir kent ve kamusal alan yaklaşımlarının gelişimini destekleyen önemli örnekler arasında yer aldı. </w:t>
      </w:r>
    </w:p>
    <w:p w14:paraId="6D019BF6" w14:textId="6A835409" w:rsidR="00875074" w:rsidRPr="00800DEF" w:rsidRDefault="00875074" w:rsidP="001A5D1D">
      <w:pPr>
        <w:spacing w:after="100" w:afterAutospacing="1" w:line="276" w:lineRule="auto"/>
        <w:outlineLvl w:val="2"/>
        <w:rPr>
          <w:rFonts w:eastAsia="Times New Roman" w:cs="Arial"/>
          <w:b/>
          <w:bCs/>
          <w:kern w:val="0"/>
          <w:sz w:val="28"/>
          <w:szCs w:val="28"/>
          <w:lang w:eastAsia="tr-TR"/>
          <w14:ligatures w14:val="none"/>
        </w:rPr>
      </w:pPr>
      <w:r w:rsidRPr="00800DEF">
        <w:rPr>
          <w:rFonts w:eastAsia="Times New Roman" w:cs="Arial"/>
          <w:b/>
          <w:bCs/>
          <w:kern w:val="0"/>
          <w:sz w:val="28"/>
          <w:szCs w:val="28"/>
          <w:lang w:eastAsia="tr-TR"/>
          <w14:ligatures w14:val="none"/>
        </w:rPr>
        <w:t xml:space="preserve"> Mimari Erişilebilirlik Çalışmalarına Katkıları</w:t>
      </w:r>
    </w:p>
    <w:p w14:paraId="71C924C6"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Yüzleşme kapsamında geliştirilen uygulamalar ve elde edilen deneyimler, erişilebilir tasarım alanında yürütülen çeşitli çalışmalara katkı sağladı. Sokak düzenlemeleri, kamusal alan uygulamaları, yönlendirme sistemleri, oyun alanları ve erişilebilir konut çözümleri konusunda elde edilen birikim, sonraki yıllarda hazırlanan erişilebilirlik rehberleri ve uygulama çalışmalarına önemli ölçüde kaynaklık etti. </w:t>
      </w:r>
    </w:p>
    <w:p w14:paraId="4C94BC3C"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lastRenderedPageBreak/>
        <w:t xml:space="preserve">Çalışmalar sırasında elde edilen gözlemler, erişilebilirlik konusunun yalnızca teknik standartlar ve mevzuat hükümleriyle sınırlı olmadığını; kullanıcı deneyimi, güvenli hareket, bağımsız yaşam ve kamusal alanlara eşit erişim gibi unsurlarla birlikte değerlendirilmesi gerektiğini ortaya koydu. Bu birikim, erişilebilir çevrelerin planlanması ve uygulanmasına yönelik çalışmalarda yararlanılan önemli referanslardan biri olarak değerlendirildi. </w:t>
      </w:r>
    </w:p>
    <w:p w14:paraId="010630D4" w14:textId="77A641E4" w:rsidR="00875074" w:rsidRPr="00800DEF" w:rsidRDefault="00875074" w:rsidP="001A5D1D">
      <w:pPr>
        <w:spacing w:after="100" w:afterAutospacing="1" w:line="276" w:lineRule="auto"/>
        <w:outlineLvl w:val="2"/>
        <w:rPr>
          <w:rFonts w:eastAsia="Times New Roman" w:cs="Arial"/>
          <w:b/>
          <w:bCs/>
          <w:kern w:val="0"/>
          <w:sz w:val="28"/>
          <w:szCs w:val="28"/>
          <w:lang w:eastAsia="tr-TR"/>
          <w14:ligatures w14:val="none"/>
        </w:rPr>
      </w:pPr>
      <w:r w:rsidRPr="00800DEF">
        <w:rPr>
          <w:rFonts w:eastAsia="Times New Roman" w:cs="Arial"/>
          <w:b/>
          <w:bCs/>
          <w:kern w:val="0"/>
          <w:sz w:val="28"/>
          <w:szCs w:val="28"/>
          <w:lang w:eastAsia="tr-TR"/>
          <w14:ligatures w14:val="none"/>
        </w:rPr>
        <w:t xml:space="preserve"> Empatiyle Öğren Programına Katkıları</w:t>
      </w:r>
    </w:p>
    <w:p w14:paraId="658BDF20"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Yüzleşme kapsamında geliştirilen yöntemler ve uygulamalar, 2011 yılında başlatılan Empatiyle Öğren İlköğretim Bilgilendirme Toplantıları'nın şekillenmesine katkı sağlamıştır. Katılımcı yaklaşım, günlük yaşam deneyimlerinden yararlanan uygulamalar ve etkileşim odaklı öğrenme yöntemleri, daha sonra çocuklara yönelik eğitim çalışmalarına uyarlanmıştır. </w:t>
      </w:r>
    </w:p>
    <w:p w14:paraId="41FBAB9D"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Empatiyle Öğren Programı kapsamında yürütülen eğitimler, atölyeler, yayınlar ve farkındalık çalışmaları; Yüzleşme döneminde edinilen bilgi ve deneyim birikimi üzerine inşa edilmiştir. Böylece erişilebilirlik, kapsayıcılık, farklılıklara saygı ve birlikte yaşam kültürü konuları çocuklara yönelik sürdürülebilir bir eğitim modelinin parçası haline getirilmiştir. </w:t>
      </w:r>
    </w:p>
    <w:p w14:paraId="6EF374EF"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Bu yönüyle Yüzleşme, yalnızca belirli bir dönemde gerçekleştirilen bir farkındalık çalışması değil; Özürlüler Vakfı'nın sonraki yıllarda geliştirdiği eğitim, erişilebilirlik, farkındalık ve hak savunuculuğu çalışmalarının şekillenmesine katkı sağlayan önemli bir uygulama süreci olarak değerlendirilmektedir. </w:t>
      </w:r>
    </w:p>
    <w:p w14:paraId="477F782F" w14:textId="77777777" w:rsidR="001A5D1D" w:rsidRPr="00D227A0" w:rsidRDefault="001A5D1D" w:rsidP="001A5D1D">
      <w:pPr>
        <w:spacing w:after="100" w:afterAutospacing="1" w:line="276" w:lineRule="auto"/>
        <w:rPr>
          <w:rFonts w:eastAsia="Times New Roman" w:cs="Arial"/>
          <w:b/>
          <w:bCs/>
          <w:kern w:val="0"/>
          <w:sz w:val="36"/>
          <w:szCs w:val="36"/>
          <w:lang w:eastAsia="tr-TR"/>
          <w14:ligatures w14:val="none"/>
        </w:rPr>
      </w:pPr>
      <w:r w:rsidRPr="00D227A0">
        <w:rPr>
          <w:rFonts w:eastAsia="Times New Roman" w:cs="Arial"/>
          <w:b/>
          <w:bCs/>
          <w:kern w:val="0"/>
          <w:sz w:val="36"/>
          <w:szCs w:val="36"/>
          <w:lang w:eastAsia="tr-TR"/>
          <w14:ligatures w14:val="none"/>
        </w:rPr>
        <w:t>SON SÖZ</w:t>
      </w:r>
    </w:p>
    <w:p w14:paraId="1C63EFB7" w14:textId="0C4B8023"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Yüzleşme çalışmaları, 2005 yılında yürürlüğe giren Özürlüler Kanunu ile güçlenen erişilebilirlik ve toplumsal katılım anlayışının kamuoyunda görünür hale gelmesine katkı sağlamak amacıyla geliştirilmiştir. 2006–2010 yılları arasında gerçekleştirilen uygulamalar; erişilebilirlik konusunu günlük yaşam deneyimleri üzerinden ele alarak toplumun farklı kesimlerinin konuya doğrudan temas etmesine olanak sağlamıştır. </w:t>
      </w:r>
    </w:p>
    <w:p w14:paraId="40EFFD5F" w14:textId="4B2BDF0F" w:rsidR="00875074" w:rsidRPr="00735D2A"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Yüzleşme Sokağı, İstiklal Caddesi Deneyim Alanı ve Yüzleşme Tüneli gibi uygulamalar sayesinde ziyaretçiler erişilebilirlik konusunu yalnızca teorik bilgiler üzerinden değil, deneyim yoluyla değerlendirme fırsatı bulmuştur. Bu çalışmalar; erişilebilirliğin yalnızca fiziksel çevreye ilişkin teknik düzenlemelerden ibaret olmadığını, </w:t>
      </w:r>
      <w:r w:rsidR="00735D2A" w:rsidRPr="00735D2A">
        <w:t xml:space="preserve">insan hakları, bağımsız yaşam, eşit katılım </w:t>
      </w:r>
      <w:r w:rsidR="00735D2A" w:rsidRPr="00735D2A">
        <w:rPr>
          <w:rStyle w:val="Gl"/>
          <w:b w:val="0"/>
          <w:bCs w:val="0"/>
        </w:rPr>
        <w:t>ve toplumsal kapsayıcılıkla</w:t>
      </w:r>
      <w:r w:rsidR="00735D2A" w:rsidRPr="00735D2A">
        <w:t xml:space="preserve"> doğrudan ilişkili olduğunu ortaya koymuştur."</w:t>
      </w:r>
    </w:p>
    <w:p w14:paraId="51D800B3" w14:textId="77777777" w:rsidR="00875074" w:rsidRPr="001A5D1D"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lastRenderedPageBreak/>
        <w:t xml:space="preserve">Çalışmalar süresince kamu kurumları, yerel yönetimler, akademik çevreler, özel sektör temsilcileri, medya kuruluşları ve binlerce ziyaretçi erişilebilirlik konusunu farklı boyutlarıyla değerlendirme fırsatı bulmuştur. Elde edilen gözlemler, kullanıcı deneyimleri ve uygulama sonuçları; erişilebilir çevrelerin planlanması, tasarlanması ve uygulanmasına yönelik çalışmalara katkı sağlamış, erişilebilirlik alanında önemli bir bilgi ve deneyim birikimi oluşturmuştur. </w:t>
      </w:r>
    </w:p>
    <w:p w14:paraId="669FAF0A" w14:textId="77777777" w:rsidR="00875074" w:rsidRPr="00D227A0" w:rsidRDefault="00875074" w:rsidP="001A5D1D">
      <w:pPr>
        <w:spacing w:after="100" w:afterAutospacing="1" w:line="276" w:lineRule="auto"/>
        <w:rPr>
          <w:rFonts w:eastAsia="Times New Roman" w:cs="Arial"/>
          <w:kern w:val="0"/>
          <w:lang w:eastAsia="tr-TR"/>
          <w14:ligatures w14:val="none"/>
        </w:rPr>
      </w:pPr>
      <w:r w:rsidRPr="001A5D1D">
        <w:rPr>
          <w:rFonts w:eastAsia="Times New Roman" w:cs="Arial"/>
          <w:kern w:val="0"/>
          <w:lang w:eastAsia="tr-TR"/>
          <w14:ligatures w14:val="none"/>
        </w:rPr>
        <w:t xml:space="preserve">Bu yönüyle Yüzleşme, Türkiye'de erişilebilirlik konusunu deneyim temelli yöntemlerle ele alan öncü uygulamalardan biri olarak değerlendirilmekte; erişilebilirlik, farkındalık, eğitim ve hak savunuculuğu alanlarında yürütülen çalışmalara katkı sağlayan önemli bir uygulama süreci olarak </w:t>
      </w:r>
      <w:r w:rsidRPr="00D227A0">
        <w:rPr>
          <w:rFonts w:eastAsia="Times New Roman" w:cs="Arial"/>
          <w:kern w:val="0"/>
          <w:lang w:eastAsia="tr-TR"/>
          <w14:ligatures w14:val="none"/>
        </w:rPr>
        <w:t>kurumsal hafızada önemli yer tutan çalışmalar olarak değerlendirilmektedir.</w:t>
      </w:r>
    </w:p>
    <w:sectPr w:rsidR="00875074" w:rsidRPr="00D227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E04E7"/>
    <w:multiLevelType w:val="multilevel"/>
    <w:tmpl w:val="77F0D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82531"/>
    <w:multiLevelType w:val="multilevel"/>
    <w:tmpl w:val="2A6CB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1450AE"/>
    <w:multiLevelType w:val="multilevel"/>
    <w:tmpl w:val="C224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281FEC"/>
    <w:multiLevelType w:val="multilevel"/>
    <w:tmpl w:val="C07247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A75E9A"/>
    <w:multiLevelType w:val="multilevel"/>
    <w:tmpl w:val="14A6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A37911"/>
    <w:multiLevelType w:val="multilevel"/>
    <w:tmpl w:val="8E7CD4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942B1D"/>
    <w:multiLevelType w:val="hybridMultilevel"/>
    <w:tmpl w:val="EC981B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63A720A"/>
    <w:multiLevelType w:val="multilevel"/>
    <w:tmpl w:val="51F497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ABE0D5B"/>
    <w:multiLevelType w:val="multilevel"/>
    <w:tmpl w:val="08D09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4139422">
    <w:abstractNumId w:val="3"/>
  </w:num>
  <w:num w:numId="2" w16cid:durableId="696198891">
    <w:abstractNumId w:val="7"/>
  </w:num>
  <w:num w:numId="3" w16cid:durableId="890993472">
    <w:abstractNumId w:val="8"/>
  </w:num>
  <w:num w:numId="4" w16cid:durableId="778646150">
    <w:abstractNumId w:val="1"/>
  </w:num>
  <w:num w:numId="5" w16cid:durableId="1027099279">
    <w:abstractNumId w:val="5"/>
  </w:num>
  <w:num w:numId="6" w16cid:durableId="708577817">
    <w:abstractNumId w:val="4"/>
  </w:num>
  <w:num w:numId="7" w16cid:durableId="947851566">
    <w:abstractNumId w:val="0"/>
  </w:num>
  <w:num w:numId="8" w16cid:durableId="694700009">
    <w:abstractNumId w:val="6"/>
  </w:num>
  <w:num w:numId="9" w16cid:durableId="4192547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1AA"/>
    <w:rsid w:val="000068E5"/>
    <w:rsid w:val="000B43A4"/>
    <w:rsid w:val="000C1315"/>
    <w:rsid w:val="001A2D85"/>
    <w:rsid w:val="001A5D1D"/>
    <w:rsid w:val="001E221D"/>
    <w:rsid w:val="00221D16"/>
    <w:rsid w:val="002C466C"/>
    <w:rsid w:val="002E5956"/>
    <w:rsid w:val="002F0C34"/>
    <w:rsid w:val="003C366B"/>
    <w:rsid w:val="00426019"/>
    <w:rsid w:val="00470C42"/>
    <w:rsid w:val="005671EF"/>
    <w:rsid w:val="00633619"/>
    <w:rsid w:val="00640749"/>
    <w:rsid w:val="00642563"/>
    <w:rsid w:val="006E25FC"/>
    <w:rsid w:val="00724DD7"/>
    <w:rsid w:val="00735D2A"/>
    <w:rsid w:val="007525DC"/>
    <w:rsid w:val="00800DEF"/>
    <w:rsid w:val="00833D57"/>
    <w:rsid w:val="00875074"/>
    <w:rsid w:val="008A187D"/>
    <w:rsid w:val="008C00E4"/>
    <w:rsid w:val="009E4394"/>
    <w:rsid w:val="009F6238"/>
    <w:rsid w:val="00A0245F"/>
    <w:rsid w:val="00A31000"/>
    <w:rsid w:val="00A938A9"/>
    <w:rsid w:val="00AE65A1"/>
    <w:rsid w:val="00B35964"/>
    <w:rsid w:val="00B77F7B"/>
    <w:rsid w:val="00B919A0"/>
    <w:rsid w:val="00C122B1"/>
    <w:rsid w:val="00C21D04"/>
    <w:rsid w:val="00C322BE"/>
    <w:rsid w:val="00C371AA"/>
    <w:rsid w:val="00C929B6"/>
    <w:rsid w:val="00D227A0"/>
    <w:rsid w:val="00D37CBB"/>
    <w:rsid w:val="00E2008C"/>
    <w:rsid w:val="00F27995"/>
    <w:rsid w:val="00F44030"/>
    <w:rsid w:val="00F719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78B92"/>
  <w15:chartTrackingRefBased/>
  <w15:docId w15:val="{86D63C41-89A2-4BAC-95FA-FE365263B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371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371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C371A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371A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371A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371A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371A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371A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371A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371A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371A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371A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371A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371A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371A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371A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371A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371AA"/>
    <w:rPr>
      <w:rFonts w:eastAsiaTheme="majorEastAsia" w:cstheme="majorBidi"/>
      <w:color w:val="272727" w:themeColor="text1" w:themeTint="D8"/>
    </w:rPr>
  </w:style>
  <w:style w:type="paragraph" w:styleId="KonuBal">
    <w:name w:val="Title"/>
    <w:basedOn w:val="Normal"/>
    <w:next w:val="Normal"/>
    <w:link w:val="KonuBalChar"/>
    <w:uiPriority w:val="10"/>
    <w:qFormat/>
    <w:rsid w:val="00C371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371A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371A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371A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371A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371AA"/>
    <w:rPr>
      <w:i/>
      <w:iCs/>
      <w:color w:val="404040" w:themeColor="text1" w:themeTint="BF"/>
    </w:rPr>
  </w:style>
  <w:style w:type="paragraph" w:styleId="ListeParagraf">
    <w:name w:val="List Paragraph"/>
    <w:basedOn w:val="Normal"/>
    <w:uiPriority w:val="34"/>
    <w:qFormat/>
    <w:rsid w:val="00C371AA"/>
    <w:pPr>
      <w:ind w:left="720"/>
      <w:contextualSpacing/>
    </w:pPr>
  </w:style>
  <w:style w:type="character" w:styleId="GlVurgulama">
    <w:name w:val="Intense Emphasis"/>
    <w:basedOn w:val="VarsaylanParagrafYazTipi"/>
    <w:uiPriority w:val="21"/>
    <w:qFormat/>
    <w:rsid w:val="00C371AA"/>
    <w:rPr>
      <w:i/>
      <w:iCs/>
      <w:color w:val="0F4761" w:themeColor="accent1" w:themeShade="BF"/>
    </w:rPr>
  </w:style>
  <w:style w:type="paragraph" w:styleId="GlAlnt">
    <w:name w:val="Intense Quote"/>
    <w:basedOn w:val="Normal"/>
    <w:next w:val="Normal"/>
    <w:link w:val="GlAlntChar"/>
    <w:uiPriority w:val="30"/>
    <w:qFormat/>
    <w:rsid w:val="00C371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371AA"/>
    <w:rPr>
      <w:i/>
      <w:iCs/>
      <w:color w:val="0F4761" w:themeColor="accent1" w:themeShade="BF"/>
    </w:rPr>
  </w:style>
  <w:style w:type="character" w:styleId="GlBavuru">
    <w:name w:val="Intense Reference"/>
    <w:basedOn w:val="VarsaylanParagrafYazTipi"/>
    <w:uiPriority w:val="32"/>
    <w:qFormat/>
    <w:rsid w:val="00C371AA"/>
    <w:rPr>
      <w:b/>
      <w:bCs/>
      <w:smallCaps/>
      <w:color w:val="0F4761" w:themeColor="accent1" w:themeShade="BF"/>
      <w:spacing w:val="5"/>
    </w:rPr>
  </w:style>
  <w:style w:type="paragraph" w:customStyle="1" w:styleId="isselectedend">
    <w:name w:val="isselectedend"/>
    <w:basedOn w:val="Normal"/>
    <w:rsid w:val="00A938A9"/>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styleId="NormalWeb">
    <w:name w:val="Normal (Web)"/>
    <w:basedOn w:val="Normal"/>
    <w:uiPriority w:val="99"/>
    <w:semiHidden/>
    <w:unhideWhenUsed/>
    <w:rsid w:val="00A938A9"/>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221D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120</TotalTime>
  <Pages>8</Pages>
  <Words>2633</Words>
  <Characters>15012</Characters>
  <Application>Microsoft Office Word</Application>
  <DocSecurity>0</DocSecurity>
  <Lines>125</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32</cp:revision>
  <dcterms:created xsi:type="dcterms:W3CDTF">2026-06-07T17:36:00Z</dcterms:created>
  <dcterms:modified xsi:type="dcterms:W3CDTF">2026-06-08T12:56:00Z</dcterms:modified>
</cp:coreProperties>
</file>