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E3FCE" w14:textId="0E01636A" w:rsidR="0020264B" w:rsidRPr="00177AD8" w:rsidRDefault="0020264B" w:rsidP="00811ADD">
      <w:pPr>
        <w:spacing w:before="100" w:beforeAutospacing="1" w:after="100" w:afterAutospacing="1" w:line="360" w:lineRule="auto"/>
        <w:outlineLvl w:val="1"/>
        <w:rPr>
          <w:rStyle w:val="Gl"/>
          <w:rFonts w:ascii="Source Sans Pro" w:hAnsi="Source Sans Pro"/>
          <w:sz w:val="36"/>
          <w:szCs w:val="36"/>
        </w:rPr>
      </w:pPr>
      <w:r w:rsidRPr="00177AD8">
        <w:rPr>
          <w:rStyle w:val="Gl"/>
          <w:rFonts w:ascii="Source Sans Pro" w:hAnsi="Source Sans Pro"/>
          <w:sz w:val="36"/>
          <w:szCs w:val="36"/>
        </w:rPr>
        <w:t>Gözlerinizi Kapattığınızda Geriye Kalan Mekân</w:t>
      </w:r>
      <w:r w:rsidRPr="00177AD8">
        <w:rPr>
          <w:rFonts w:ascii="Source Sans Pro" w:hAnsi="Source Sans Pro"/>
          <w:sz w:val="36"/>
          <w:szCs w:val="36"/>
        </w:rPr>
        <w:br/>
      </w:r>
      <w:r w:rsidRPr="00177AD8">
        <w:rPr>
          <w:rStyle w:val="Gl"/>
          <w:rFonts w:ascii="Source Sans Pro" w:hAnsi="Source Sans Pro"/>
          <w:sz w:val="36"/>
          <w:szCs w:val="36"/>
        </w:rPr>
        <w:t xml:space="preserve">Görünmez Alanlar </w:t>
      </w:r>
      <w:r w:rsidRPr="00177AD8">
        <w:rPr>
          <w:rStyle w:val="Gl"/>
          <w:rFonts w:ascii="Source Sans Pro" w:hAnsi="Source Sans Pro"/>
          <w:sz w:val="40"/>
          <w:szCs w:val="40"/>
        </w:rPr>
        <w:t>Atölyeleri</w:t>
      </w:r>
      <w:r w:rsidRPr="00177AD8">
        <w:rPr>
          <w:rStyle w:val="Gl"/>
          <w:rFonts w:ascii="Source Sans Pro" w:hAnsi="Source Sans Pro"/>
          <w:sz w:val="36"/>
          <w:szCs w:val="36"/>
        </w:rPr>
        <w:t xml:space="preserve"> (2010–2016)</w:t>
      </w:r>
    </w:p>
    <w:p w14:paraId="15E703DF" w14:textId="2B8786E1" w:rsidR="00D54FF6" w:rsidRPr="00177AD8" w:rsidRDefault="00D54FF6" w:rsidP="00D54FF6">
      <w:pPr>
        <w:spacing w:before="100" w:beforeAutospacing="1" w:after="100" w:afterAutospacing="1" w:line="240" w:lineRule="auto"/>
        <w:outlineLvl w:val="1"/>
        <w:rPr>
          <w:rFonts w:ascii="Source Sans Pro" w:eastAsia="Times New Roman" w:hAnsi="Source Sans Pro" w:cs="Times New Roman"/>
          <w:b/>
          <w:bCs/>
          <w:kern w:val="0"/>
          <w:sz w:val="36"/>
          <w:szCs w:val="36"/>
          <w:lang w:eastAsia="tr-TR"/>
          <w14:ligatures w14:val="none"/>
        </w:rPr>
      </w:pPr>
      <w:r w:rsidRPr="00177AD8">
        <w:rPr>
          <w:rFonts w:ascii="Source Sans Pro" w:eastAsia="Times New Roman" w:hAnsi="Source Sans Pro" w:cs="Times New Roman"/>
          <w:b/>
          <w:bCs/>
          <w:kern w:val="0"/>
          <w:sz w:val="36"/>
          <w:szCs w:val="36"/>
          <w:lang w:eastAsia="tr-TR"/>
          <w14:ligatures w14:val="none"/>
        </w:rPr>
        <w:t>1. BÖLÜM</w:t>
      </w:r>
    </w:p>
    <w:p w14:paraId="5A8C42F9" w14:textId="77777777" w:rsidR="00D54FF6" w:rsidRPr="00177AD8" w:rsidRDefault="00D54FF6" w:rsidP="00D54FF6">
      <w:pPr>
        <w:spacing w:before="100" w:beforeAutospacing="1" w:after="100" w:afterAutospacing="1" w:line="240" w:lineRule="auto"/>
        <w:outlineLvl w:val="0"/>
        <w:rPr>
          <w:rFonts w:ascii="Source Sans Pro" w:eastAsia="Times New Roman" w:hAnsi="Source Sans Pro" w:cs="Times New Roman"/>
          <w:b/>
          <w:bCs/>
          <w:kern w:val="36"/>
          <w:sz w:val="28"/>
          <w:szCs w:val="28"/>
          <w:lang w:eastAsia="tr-TR"/>
          <w14:ligatures w14:val="none"/>
        </w:rPr>
      </w:pPr>
      <w:r w:rsidRPr="00177AD8">
        <w:rPr>
          <w:rFonts w:ascii="Source Sans Pro" w:eastAsia="Times New Roman" w:hAnsi="Source Sans Pro" w:cs="Times New Roman"/>
          <w:b/>
          <w:bCs/>
          <w:kern w:val="36"/>
          <w:sz w:val="28"/>
          <w:szCs w:val="28"/>
          <w:lang w:eastAsia="tr-TR"/>
          <w14:ligatures w14:val="none"/>
        </w:rPr>
        <w:t>Görsel Çağın Yanılgısı ve "Empatiyle Öğren" Devrimi</w:t>
      </w:r>
    </w:p>
    <w:p w14:paraId="51F236CD"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Özürlüler Vakfı, kurulduğu günden bu yana engelli bireylerin toplumsal hayata eşit, bağımsız ve onurlu bir şekilde katılımını savunmaktadır. Bu yaklaşım, yalnızca fiziksel engellerin ortadan kaldırılmasına yönelik teknik çözümlerle sınırlı değildir. Aynı zamanda toplumdaki önyargıları sorgulamayı, farklılıkları görünür kılmayı ve engelliliğe ilişkin yerleşik bakış açılarını dönüştürmeyi amaçlayan hak temelli bir anlayışı da içermektedir. Vakıf, engelli bireyleri yalnızca destek alan kişiler olarak değil; bilgi, deneyim ve birikimleriyle toplumsal yaşama katkı sunan aktif bireyler olarak değerlendirmektedir.</w:t>
      </w:r>
    </w:p>
    <w:p w14:paraId="542D4956"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Bu yaklaşımın en önemli kurumsal adımlarından biri, Özürlüler Vakfı tarafından 2006 yılında başlatılan Empatiyle Öğren programıdır. Program; toplumu, karar alıcıları ve geleceğin profesyonellerini farklı deneyimlerle buluşturarak erişilebilirlik, kapsayıcılık ve birlikte yaşam kültürü konusunda farkındalık geliştirmeyi amaçlamaktadır.</w:t>
      </w:r>
    </w:p>
    <w:p w14:paraId="6863538A"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Program kapsamında yürütülen Yüzleşme çalışmaları, erişilebilirlik konusunun yalnızca teknik düzenlemelerden ibaret olmadığını ortaya koymuştur. Mekânların nasıl algılandığı, kullanıldığı ve deneyimlendiği; en az fiziksel erişim kadar önemli unsurlar olarak öne çıkmıştır. Bu süreç, erişilebilirlik konusunun mimarlık, tasarım ve şehircilik alanlarında farklı perspektiflerle ele alınması gerektiğini göstermiştir.</w:t>
      </w:r>
    </w:p>
    <w:p w14:paraId="4588B32B"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Bu doğrultuda Özürlüler Vakfı, uluslararası çalışmaları incelemiş ve çok duyulu mekân algısı alanındaki çalışmalarıyla tanınan Portekizli mimar ve akademisyen Dr. Carlos </w:t>
      </w:r>
      <w:proofErr w:type="spellStart"/>
      <w:r w:rsidRPr="00177AD8">
        <w:rPr>
          <w:rFonts w:ascii="Source Sans Pro" w:eastAsia="Times New Roman" w:hAnsi="Source Sans Pro" w:cs="Times New Roman"/>
          <w:kern w:val="0"/>
          <w:lang w:eastAsia="tr-TR"/>
          <w14:ligatures w14:val="none"/>
        </w:rPr>
        <w:t>Mourão</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Pereira'yı</w:t>
      </w:r>
      <w:proofErr w:type="spellEnd"/>
      <w:r w:rsidRPr="00177AD8">
        <w:rPr>
          <w:rFonts w:ascii="Source Sans Pro" w:eastAsia="Times New Roman" w:hAnsi="Source Sans Pro" w:cs="Times New Roman"/>
          <w:kern w:val="0"/>
          <w:lang w:eastAsia="tr-TR"/>
          <w14:ligatures w14:val="none"/>
        </w:rPr>
        <w:t xml:space="preserve"> Türkiye'ye davet etmiştir.</w:t>
      </w:r>
    </w:p>
    <w:p w14:paraId="284E50E3"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Dr. Carlos </w:t>
      </w:r>
      <w:proofErr w:type="spellStart"/>
      <w:r w:rsidRPr="00177AD8">
        <w:rPr>
          <w:rFonts w:ascii="Source Sans Pro" w:eastAsia="Times New Roman" w:hAnsi="Source Sans Pro" w:cs="Times New Roman"/>
          <w:kern w:val="0"/>
          <w:lang w:eastAsia="tr-TR"/>
          <w14:ligatures w14:val="none"/>
        </w:rPr>
        <w:t>Mourão</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Pereira</w:t>
      </w:r>
      <w:proofErr w:type="spellEnd"/>
      <w:r w:rsidRPr="00177AD8">
        <w:rPr>
          <w:rFonts w:ascii="Source Sans Pro" w:eastAsia="Times New Roman" w:hAnsi="Source Sans Pro" w:cs="Times New Roman"/>
          <w:kern w:val="0"/>
          <w:lang w:eastAsia="tr-TR"/>
          <w14:ligatures w14:val="none"/>
        </w:rPr>
        <w:t xml:space="preserve">, görme yetisini kaybetmesinin ardından mimarlık çalışmalarını çok duyulu mekân deneyimi üzerine yoğunlaştırmıştır. Erişilebilirlik, kullanıcı deneyimi ve kapsayıcı tasarım alanlarında yürüttüğü çalışmalarla uluslararası düzeyde tanınan </w:t>
      </w:r>
      <w:proofErr w:type="spellStart"/>
      <w:r w:rsidRPr="00177AD8">
        <w:rPr>
          <w:rFonts w:ascii="Source Sans Pro" w:eastAsia="Times New Roman" w:hAnsi="Source Sans Pro" w:cs="Times New Roman"/>
          <w:kern w:val="0"/>
          <w:lang w:eastAsia="tr-TR"/>
          <w14:ligatures w14:val="none"/>
        </w:rPr>
        <w:t>Pereira</w:t>
      </w:r>
      <w:proofErr w:type="spellEnd"/>
      <w:r w:rsidRPr="00177AD8">
        <w:rPr>
          <w:rFonts w:ascii="Source Sans Pro" w:eastAsia="Times New Roman" w:hAnsi="Source Sans Pro" w:cs="Times New Roman"/>
          <w:kern w:val="0"/>
          <w:lang w:eastAsia="tr-TR"/>
          <w14:ligatures w14:val="none"/>
        </w:rPr>
        <w:t>, mekânın yalnızca görülen değil; duyulan, hissedilen ve deneyimlenen bir bütün olduğunu savunmaktadır. Bu yaklaşım doğrultusunda geliştirdiği Görünmez Alanlar (</w:t>
      </w:r>
      <w:proofErr w:type="spellStart"/>
      <w:r w:rsidRPr="00177AD8">
        <w:rPr>
          <w:rFonts w:ascii="Source Sans Pro" w:eastAsia="Times New Roman" w:hAnsi="Source Sans Pro" w:cs="Times New Roman"/>
          <w:kern w:val="0"/>
          <w:lang w:eastAsia="tr-TR"/>
          <w14:ligatures w14:val="none"/>
        </w:rPr>
        <w:t>Invisible</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Spaces</w:t>
      </w:r>
      <w:proofErr w:type="spellEnd"/>
      <w:r w:rsidRPr="00177AD8">
        <w:rPr>
          <w:rFonts w:ascii="Source Sans Pro" w:eastAsia="Times New Roman" w:hAnsi="Source Sans Pro" w:cs="Times New Roman"/>
          <w:kern w:val="0"/>
          <w:lang w:eastAsia="tr-TR"/>
          <w14:ligatures w14:val="none"/>
        </w:rPr>
        <w:t>) çalışmaları, farklı ülkelerde uygulanan erişilebilirlik ve çok duyulu mekân algısı çalışmaları arasında yer almaktadır.</w:t>
      </w:r>
    </w:p>
    <w:p w14:paraId="5F81ED41"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Özürlüler Vakfı'nın Dr. </w:t>
      </w:r>
      <w:proofErr w:type="spellStart"/>
      <w:r w:rsidRPr="00177AD8">
        <w:rPr>
          <w:rFonts w:ascii="Source Sans Pro" w:eastAsia="Times New Roman" w:hAnsi="Source Sans Pro" w:cs="Times New Roman"/>
          <w:kern w:val="0"/>
          <w:lang w:eastAsia="tr-TR"/>
          <w14:ligatures w14:val="none"/>
        </w:rPr>
        <w:t>Pereira'yı</w:t>
      </w:r>
      <w:proofErr w:type="spellEnd"/>
      <w:r w:rsidRPr="00177AD8">
        <w:rPr>
          <w:rFonts w:ascii="Source Sans Pro" w:eastAsia="Times New Roman" w:hAnsi="Source Sans Pro" w:cs="Times New Roman"/>
          <w:kern w:val="0"/>
          <w:lang w:eastAsia="tr-TR"/>
          <w14:ligatures w14:val="none"/>
        </w:rPr>
        <w:t xml:space="preserve"> Türkiye'ye davet etmesindeki temel amaç, erişilebilirlik konusunu kullanıcı deneyimi ve çok duyulu mekân algısı perspektifiyle tartışmaya açmaktır. Çalışmaların merkezinde şu soru yer almaktadır:</w:t>
      </w:r>
    </w:p>
    <w:p w14:paraId="11801C3D" w14:textId="77777777" w:rsidR="00811ADD" w:rsidRPr="00177AD8" w:rsidRDefault="00811ADD" w:rsidP="00D54FF6">
      <w:pPr>
        <w:spacing w:before="100" w:beforeAutospacing="1" w:after="100" w:afterAutospacing="1" w:line="240" w:lineRule="auto"/>
        <w:rPr>
          <w:rFonts w:ascii="Source Sans Pro" w:eastAsia="Times New Roman" w:hAnsi="Source Sans Pro" w:cs="Times New Roman"/>
          <w:b/>
          <w:bCs/>
          <w:kern w:val="0"/>
          <w:lang w:eastAsia="tr-TR"/>
          <w14:ligatures w14:val="none"/>
        </w:rPr>
      </w:pPr>
    </w:p>
    <w:p w14:paraId="66969201" w14:textId="77777777" w:rsidR="00811ADD" w:rsidRPr="00177AD8" w:rsidRDefault="00811ADD" w:rsidP="00D54FF6">
      <w:pPr>
        <w:spacing w:before="100" w:beforeAutospacing="1" w:after="100" w:afterAutospacing="1" w:line="240" w:lineRule="auto"/>
        <w:rPr>
          <w:rFonts w:ascii="Source Sans Pro" w:eastAsia="Times New Roman" w:hAnsi="Source Sans Pro" w:cs="Times New Roman"/>
          <w:b/>
          <w:bCs/>
          <w:kern w:val="0"/>
          <w:lang w:eastAsia="tr-TR"/>
          <w14:ligatures w14:val="none"/>
        </w:rPr>
      </w:pPr>
    </w:p>
    <w:p w14:paraId="1677B9D2" w14:textId="7AC805E1"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sz w:val="28"/>
          <w:szCs w:val="28"/>
          <w:lang w:eastAsia="tr-TR"/>
          <w14:ligatures w14:val="none"/>
        </w:rPr>
      </w:pPr>
      <w:r w:rsidRPr="00177AD8">
        <w:rPr>
          <w:rFonts w:ascii="Source Sans Pro" w:eastAsia="Times New Roman" w:hAnsi="Source Sans Pro" w:cs="Times New Roman"/>
          <w:b/>
          <w:bCs/>
          <w:kern w:val="0"/>
          <w:sz w:val="28"/>
          <w:szCs w:val="28"/>
          <w:lang w:eastAsia="tr-TR"/>
          <w14:ligatures w14:val="none"/>
        </w:rPr>
        <w:t>“Gözlerinizi kapattığınızda geriye kalan mekân nedir?”</w:t>
      </w:r>
    </w:p>
    <w:p w14:paraId="0A2073A6"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Bu soru, mekânın yalnızca görsel unsurlar üzerinden değil, farklı duyusal deneyimler üzerinden de değerlendirilmesine dikkat çekmektedir. Sesler, dokular, akustik özellikler, yön bulma ipuçları ve çevresel unsurlar, mekân deneyiminin ayrılmaz parçalarıdır.</w:t>
      </w:r>
    </w:p>
    <w:p w14:paraId="1A01704A"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Empatiyle Öğren programı kapsamında gerçekleştirilen Görünmez Alanlar Atölyeleri, bu yaklaşımı Türkiye'deki mimarlık öğrencileri, akademisyenler, tasarımcılar ve yerel yönetim temsilcileriyle buluşturmuştur. Dr. </w:t>
      </w:r>
      <w:proofErr w:type="spellStart"/>
      <w:r w:rsidRPr="00177AD8">
        <w:rPr>
          <w:rFonts w:ascii="Source Sans Pro" w:eastAsia="Times New Roman" w:hAnsi="Source Sans Pro" w:cs="Times New Roman"/>
          <w:kern w:val="0"/>
          <w:lang w:eastAsia="tr-TR"/>
          <w14:ligatures w14:val="none"/>
        </w:rPr>
        <w:t>Pereira'nın</w:t>
      </w:r>
      <w:proofErr w:type="spellEnd"/>
      <w:r w:rsidRPr="00177AD8">
        <w:rPr>
          <w:rFonts w:ascii="Source Sans Pro" w:eastAsia="Times New Roman" w:hAnsi="Source Sans Pro" w:cs="Times New Roman"/>
          <w:kern w:val="0"/>
          <w:lang w:eastAsia="tr-TR"/>
          <w14:ligatures w14:val="none"/>
        </w:rPr>
        <w:t xml:space="preserve"> yürütücülüğünde gerçekleştirilen çalışmalar, erişilebilirlik konusunun farklı boyutlarını uygulamalı yöntemlerle değerlendirme fırsatı sunmuştur.</w:t>
      </w:r>
    </w:p>
    <w:p w14:paraId="443D7736" w14:textId="77777777" w:rsidR="00D54FF6" w:rsidRPr="00177AD8" w:rsidRDefault="00D54FF6" w:rsidP="00D54FF6">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Bu rapor, 2010 ve 2016 yıllarında gerçekleştirilen Görünmez Alanlar </w:t>
      </w:r>
      <w:proofErr w:type="spellStart"/>
      <w:r w:rsidRPr="00177AD8">
        <w:rPr>
          <w:rFonts w:ascii="Source Sans Pro" w:eastAsia="Times New Roman" w:hAnsi="Source Sans Pro" w:cs="Times New Roman"/>
          <w:kern w:val="0"/>
          <w:lang w:eastAsia="tr-TR"/>
          <w14:ligatures w14:val="none"/>
        </w:rPr>
        <w:t>Atölyeleri'nin</w:t>
      </w:r>
      <w:proofErr w:type="spellEnd"/>
      <w:r w:rsidRPr="00177AD8">
        <w:rPr>
          <w:rFonts w:ascii="Source Sans Pro" w:eastAsia="Times New Roman" w:hAnsi="Source Sans Pro" w:cs="Times New Roman"/>
          <w:kern w:val="0"/>
          <w:lang w:eastAsia="tr-TR"/>
          <w14:ligatures w14:val="none"/>
        </w:rPr>
        <w:t xml:space="preserve"> ortaya çıkış sürecini, uygulamalarını, katılımcılarını ve erişilebilirlik alanına sağladığı katkıları değerlendirmek amacıyla hazırlanmıştır. Yayının amacı, söz konusu çalışmaların süreçlerini ve çıktılarını belgelemek, erişilebilirlik alanında çalışan kişi ve kurumlar için kaynak niteliğinde bir değerlendirme sunmaktır.</w:t>
      </w:r>
    </w:p>
    <w:p w14:paraId="286C8799" w14:textId="77777777" w:rsidR="005978BC" w:rsidRPr="00177AD8" w:rsidRDefault="005978BC" w:rsidP="005978BC">
      <w:pPr>
        <w:spacing w:before="100" w:beforeAutospacing="1" w:after="100" w:afterAutospacing="1" w:line="240" w:lineRule="auto"/>
        <w:outlineLvl w:val="1"/>
        <w:rPr>
          <w:rFonts w:ascii="Source Sans Pro" w:eastAsia="Times New Roman" w:hAnsi="Source Sans Pro" w:cs="Times New Roman"/>
          <w:b/>
          <w:bCs/>
          <w:kern w:val="0"/>
          <w:sz w:val="36"/>
          <w:szCs w:val="36"/>
          <w:lang w:eastAsia="tr-TR"/>
          <w14:ligatures w14:val="none"/>
        </w:rPr>
      </w:pPr>
      <w:r w:rsidRPr="00177AD8">
        <w:rPr>
          <w:rFonts w:ascii="Source Sans Pro" w:eastAsia="Times New Roman" w:hAnsi="Source Sans Pro" w:cs="Times New Roman"/>
          <w:b/>
          <w:bCs/>
          <w:kern w:val="0"/>
          <w:sz w:val="36"/>
          <w:szCs w:val="36"/>
          <w:lang w:eastAsia="tr-TR"/>
          <w14:ligatures w14:val="none"/>
        </w:rPr>
        <w:t>2. BÖLÜM</w:t>
      </w:r>
    </w:p>
    <w:p w14:paraId="669AD079" w14:textId="664F9AC5" w:rsidR="005978BC" w:rsidRPr="00177AD8" w:rsidRDefault="005978BC" w:rsidP="005978BC">
      <w:pPr>
        <w:spacing w:before="100" w:beforeAutospacing="1" w:after="100" w:afterAutospacing="1" w:line="240" w:lineRule="auto"/>
        <w:outlineLvl w:val="0"/>
        <w:rPr>
          <w:rFonts w:ascii="Source Sans Pro" w:eastAsia="Times New Roman" w:hAnsi="Source Sans Pro" w:cs="Times New Roman"/>
          <w:b/>
          <w:bCs/>
          <w:kern w:val="36"/>
          <w:sz w:val="28"/>
          <w:szCs w:val="28"/>
          <w:lang w:eastAsia="tr-TR"/>
          <w14:ligatures w14:val="none"/>
        </w:rPr>
      </w:pPr>
      <w:r w:rsidRPr="00177AD8">
        <w:rPr>
          <w:rFonts w:ascii="Source Sans Pro" w:eastAsia="Times New Roman" w:hAnsi="Source Sans Pro" w:cs="Times New Roman"/>
          <w:b/>
          <w:bCs/>
          <w:kern w:val="36"/>
          <w:sz w:val="28"/>
          <w:szCs w:val="28"/>
          <w:lang w:eastAsia="tr-TR"/>
          <w14:ligatures w14:val="none"/>
        </w:rPr>
        <w:t xml:space="preserve">Ezber Bozan Tasarım: </w:t>
      </w:r>
      <w:r w:rsidR="00811ADD" w:rsidRPr="00177AD8">
        <w:rPr>
          <w:rFonts w:ascii="Source Sans Pro" w:eastAsia="Times New Roman" w:hAnsi="Source Sans Pro" w:cs="Times New Roman"/>
          <w:b/>
          <w:bCs/>
          <w:kern w:val="36"/>
          <w:sz w:val="28"/>
          <w:szCs w:val="28"/>
          <w:lang w:eastAsia="tr-TR"/>
          <w14:ligatures w14:val="none"/>
        </w:rPr>
        <w:br/>
      </w:r>
      <w:r w:rsidRPr="00177AD8">
        <w:rPr>
          <w:rFonts w:ascii="Source Sans Pro" w:eastAsia="Times New Roman" w:hAnsi="Source Sans Pro" w:cs="Times New Roman"/>
          <w:b/>
          <w:bCs/>
          <w:kern w:val="36"/>
          <w:sz w:val="28"/>
          <w:szCs w:val="28"/>
          <w:lang w:eastAsia="tr-TR"/>
          <w14:ligatures w14:val="none"/>
        </w:rPr>
        <w:t>Karanlıkta Mekânı Yeniden Tanımlamak</w:t>
      </w:r>
    </w:p>
    <w:p w14:paraId="5C3C8E44"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"Empatiyle Öğren" programının kurumsal felsefesi doğrultusunda hayata geçirilen Görünmez Alanlar Atölyeleri, erişilebilirliğin yalnızca fiziksel çevredeki mimari engellerin kaldırılmasına indirgenemeyeceğini ortaya koyan öncü yüzleşme çalışmalarıdır. Farklı tasarım ve sosyal bilim disiplinlerinden öğrencileri, akademisyenleri ve sahada aktif rol alan uygulayıcıları bir araya getiren bu çalışmalar, erişilebilirlik konusunu </w:t>
      </w:r>
      <w:proofErr w:type="spellStart"/>
      <w:r w:rsidRPr="00177AD8">
        <w:rPr>
          <w:rFonts w:ascii="Source Sans Pro" w:eastAsia="Times New Roman" w:hAnsi="Source Sans Pro" w:cs="Times New Roman"/>
          <w:kern w:val="0"/>
          <w:lang w:eastAsia="tr-TR"/>
          <w14:ligatures w14:val="none"/>
        </w:rPr>
        <w:t>okülermerkezci</w:t>
      </w:r>
      <w:proofErr w:type="spellEnd"/>
      <w:r w:rsidRPr="00177AD8">
        <w:rPr>
          <w:rFonts w:ascii="Source Sans Pro" w:eastAsia="Times New Roman" w:hAnsi="Source Sans Pro" w:cs="Times New Roman"/>
          <w:kern w:val="0"/>
          <w:lang w:eastAsia="tr-TR"/>
          <w14:ligatures w14:val="none"/>
        </w:rPr>
        <w:t xml:space="preserve"> (görsel odaklı) tasarım anlayışının ötesinde, çok duyulu mekân algısı ve kullanıcı deneyimi ekseninde değerlendirmeyi amaçlamıştır.</w:t>
      </w:r>
    </w:p>
    <w:p w14:paraId="1A2ABE84"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Atölyelerin temel yaklaşımı, teknik standartların ve mevzuat hükümlerinin ötesine geçerek kullanıcıların gerçek yaşam deneyimlerini merkeze almaktır. Çalışmalar boyunca katılımcılar; göz bağlama uygulamaları, </w:t>
      </w:r>
      <w:proofErr w:type="spellStart"/>
      <w:r w:rsidRPr="00177AD8">
        <w:rPr>
          <w:rFonts w:ascii="Source Sans Pro" w:eastAsia="Times New Roman" w:hAnsi="Source Sans Pro" w:cs="Times New Roman"/>
          <w:kern w:val="0"/>
          <w:lang w:eastAsia="tr-TR"/>
          <w14:ligatures w14:val="none"/>
        </w:rPr>
        <w:t>haptik</w:t>
      </w:r>
      <w:proofErr w:type="spellEnd"/>
      <w:r w:rsidRPr="00177AD8">
        <w:rPr>
          <w:rFonts w:ascii="Source Sans Pro" w:eastAsia="Times New Roman" w:hAnsi="Source Sans Pro" w:cs="Times New Roman"/>
          <w:kern w:val="0"/>
          <w:lang w:eastAsia="tr-TR"/>
          <w14:ligatures w14:val="none"/>
        </w:rPr>
        <w:t xml:space="preserve"> (dokunsal) maket modellemeleri ve akustik haritalandırma gibi yöntemlerle mekânı farklı duyular aracılığıyla deneyimlemiştir. Bu uygulamalar sayesinde çevresel unsurların farklı kullanıcı perspektiflerinden değerlendirilmesi ve kapsayıcı çevrelerin tasarımında kullanıcı deneyiminin temel bir unsur olarak ele alınması gerektiği ortaya konulmuştur. Avrupa'nın çeşitli ülkelerinde uygulanan bu çalışmalar, mimarlık ve tasarım eğitiminde erişilebilirlik konusuna farklı bir bakış açısı kazandırmıştır.</w:t>
      </w:r>
    </w:p>
    <w:p w14:paraId="74DB926F" w14:textId="77777777" w:rsidR="005978BC" w:rsidRPr="00177AD8" w:rsidRDefault="005978BC" w:rsidP="005978BC">
      <w:pPr>
        <w:spacing w:before="100" w:beforeAutospacing="1" w:after="100" w:afterAutospacing="1" w:line="240" w:lineRule="auto"/>
        <w:outlineLvl w:val="2"/>
        <w:rPr>
          <w:rFonts w:ascii="Source Sans Pro" w:eastAsia="Times New Roman" w:hAnsi="Source Sans Pro" w:cs="Times New Roman"/>
          <w:b/>
          <w:bCs/>
          <w:kern w:val="0"/>
          <w:sz w:val="28"/>
          <w:szCs w:val="28"/>
          <w:lang w:eastAsia="tr-TR"/>
          <w14:ligatures w14:val="none"/>
        </w:rPr>
      </w:pPr>
      <w:r w:rsidRPr="00177AD8">
        <w:rPr>
          <w:rFonts w:ascii="Source Sans Pro" w:eastAsia="Times New Roman" w:hAnsi="Source Sans Pro" w:cs="Times New Roman"/>
          <w:b/>
          <w:bCs/>
          <w:kern w:val="0"/>
          <w:sz w:val="28"/>
          <w:szCs w:val="28"/>
          <w:lang w:eastAsia="tr-TR"/>
          <w14:ligatures w14:val="none"/>
        </w:rPr>
        <w:t xml:space="preserve">Karanlığı Aydınlığa Dönüştüren Bir Mimar: Dr. Carlos </w:t>
      </w:r>
      <w:proofErr w:type="spellStart"/>
      <w:r w:rsidRPr="00177AD8">
        <w:rPr>
          <w:rFonts w:ascii="Source Sans Pro" w:eastAsia="Times New Roman" w:hAnsi="Source Sans Pro" w:cs="Times New Roman"/>
          <w:b/>
          <w:bCs/>
          <w:kern w:val="0"/>
          <w:sz w:val="28"/>
          <w:szCs w:val="28"/>
          <w:lang w:eastAsia="tr-TR"/>
          <w14:ligatures w14:val="none"/>
        </w:rPr>
        <w:t>Mourão</w:t>
      </w:r>
      <w:proofErr w:type="spellEnd"/>
      <w:r w:rsidRPr="00177AD8">
        <w:rPr>
          <w:rFonts w:ascii="Source Sans Pro" w:eastAsia="Times New Roman" w:hAnsi="Source Sans Pro" w:cs="Times New Roman"/>
          <w:b/>
          <w:bCs/>
          <w:kern w:val="0"/>
          <w:sz w:val="28"/>
          <w:szCs w:val="28"/>
          <w:lang w:eastAsia="tr-TR"/>
          <w14:ligatures w14:val="none"/>
        </w:rPr>
        <w:t xml:space="preserve"> </w:t>
      </w:r>
      <w:proofErr w:type="spellStart"/>
      <w:r w:rsidRPr="00177AD8">
        <w:rPr>
          <w:rFonts w:ascii="Source Sans Pro" w:eastAsia="Times New Roman" w:hAnsi="Source Sans Pro" w:cs="Times New Roman"/>
          <w:b/>
          <w:bCs/>
          <w:kern w:val="0"/>
          <w:sz w:val="28"/>
          <w:szCs w:val="28"/>
          <w:lang w:eastAsia="tr-TR"/>
          <w14:ligatures w14:val="none"/>
        </w:rPr>
        <w:t>Pereira</w:t>
      </w:r>
      <w:proofErr w:type="spellEnd"/>
    </w:p>
    <w:p w14:paraId="268DAD47"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lastRenderedPageBreak/>
        <w:t xml:space="preserve">Portekizli mimar ve akademisyen Dr. Carlos </w:t>
      </w:r>
      <w:proofErr w:type="spellStart"/>
      <w:r w:rsidRPr="00177AD8">
        <w:rPr>
          <w:rFonts w:ascii="Source Sans Pro" w:eastAsia="Times New Roman" w:hAnsi="Source Sans Pro" w:cs="Times New Roman"/>
          <w:kern w:val="0"/>
          <w:lang w:eastAsia="tr-TR"/>
          <w14:ligatures w14:val="none"/>
        </w:rPr>
        <w:t>Mourão</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Pereira</w:t>
      </w:r>
      <w:proofErr w:type="spellEnd"/>
      <w:r w:rsidRPr="00177AD8">
        <w:rPr>
          <w:rFonts w:ascii="Source Sans Pro" w:eastAsia="Times New Roman" w:hAnsi="Source Sans Pro" w:cs="Times New Roman"/>
          <w:kern w:val="0"/>
          <w:lang w:eastAsia="tr-TR"/>
          <w14:ligatures w14:val="none"/>
        </w:rPr>
        <w:t xml:space="preserve">, bu atölyelerin kuramsal ve uygulamalı yürütücüsüdür. Lizbon Teknik Üniversitesi Mimarlık Fakültesi mezunu olan </w:t>
      </w:r>
      <w:proofErr w:type="spellStart"/>
      <w:r w:rsidRPr="00177AD8">
        <w:rPr>
          <w:rFonts w:ascii="Source Sans Pro" w:eastAsia="Times New Roman" w:hAnsi="Source Sans Pro" w:cs="Times New Roman"/>
          <w:kern w:val="0"/>
          <w:lang w:eastAsia="tr-TR"/>
          <w14:ligatures w14:val="none"/>
        </w:rPr>
        <w:t>Pereira</w:t>
      </w:r>
      <w:proofErr w:type="spellEnd"/>
      <w:r w:rsidRPr="00177AD8">
        <w:rPr>
          <w:rFonts w:ascii="Source Sans Pro" w:eastAsia="Times New Roman" w:hAnsi="Source Sans Pro" w:cs="Times New Roman"/>
          <w:kern w:val="0"/>
          <w:lang w:eastAsia="tr-TR"/>
          <w14:ligatures w14:val="none"/>
        </w:rPr>
        <w:t>, meslek yaşamının ilerleyen dönemlerinde görme yetisini kaybetmiştir. Ancak bu durumu mesleki yaşamının sonu olarak değil, mimari algıya ilişkin çalışmalarında yeni bir başlangıç olarak değerlendirmiş; erişilebilirlik, çok duyulu mekân algısı ve kapsayıcı kullanıcı deneyimi alanlarında uluslararası düzeyde tanınan bir uzman hâline gelmiştir.</w:t>
      </w:r>
    </w:p>
    <w:p w14:paraId="625272CE" w14:textId="77777777" w:rsidR="00811ADD" w:rsidRPr="00177AD8" w:rsidRDefault="005978BC" w:rsidP="005978BC">
      <w:pPr>
        <w:spacing w:before="100" w:beforeAutospacing="1" w:after="100" w:afterAutospacing="1" w:line="240" w:lineRule="auto"/>
        <w:outlineLvl w:val="2"/>
        <w:rPr>
          <w:rFonts w:ascii="Source Sans Pro" w:hAnsi="Source Sans Pro"/>
        </w:rPr>
      </w:pPr>
      <w:proofErr w:type="spellStart"/>
      <w:r w:rsidRPr="00177AD8">
        <w:rPr>
          <w:rFonts w:ascii="Source Sans Pro" w:hAnsi="Source Sans Pro"/>
        </w:rPr>
        <w:t>Pereira'nın</w:t>
      </w:r>
      <w:proofErr w:type="spellEnd"/>
      <w:r w:rsidRPr="00177AD8">
        <w:rPr>
          <w:rFonts w:ascii="Source Sans Pro" w:hAnsi="Source Sans Pro"/>
        </w:rPr>
        <w:t xml:space="preserve"> mimari yaklaşımı; mekân deneyiminin yalnızca görsel unsurlarla sınırlı olmadığı, ses, dokunma, </w:t>
      </w:r>
      <w:proofErr w:type="spellStart"/>
      <w:r w:rsidRPr="00177AD8">
        <w:rPr>
          <w:rFonts w:ascii="Source Sans Pro" w:hAnsi="Source Sans Pro"/>
        </w:rPr>
        <w:t>ekolokasyon</w:t>
      </w:r>
      <w:proofErr w:type="spellEnd"/>
      <w:r w:rsidRPr="00177AD8">
        <w:rPr>
          <w:rFonts w:ascii="Source Sans Pro" w:hAnsi="Source Sans Pro"/>
        </w:rPr>
        <w:t xml:space="preserve"> (sesle yön bulma), akustik özellikler, yüzey dokuları ve mikroklimatik çevresel ipuçlarının da mekân algısının önemli bileşenleri olduğu anlayışına dayanmaktadır. Geliştirdiği Görünmez Alanlar (</w:t>
      </w:r>
      <w:proofErr w:type="spellStart"/>
      <w:r w:rsidRPr="00177AD8">
        <w:rPr>
          <w:rFonts w:ascii="Source Sans Pro" w:hAnsi="Source Sans Pro"/>
        </w:rPr>
        <w:t>Invisible</w:t>
      </w:r>
      <w:proofErr w:type="spellEnd"/>
      <w:r w:rsidRPr="00177AD8">
        <w:rPr>
          <w:rFonts w:ascii="Source Sans Pro" w:hAnsi="Source Sans Pro"/>
        </w:rPr>
        <w:t xml:space="preserve"> </w:t>
      </w:r>
      <w:proofErr w:type="spellStart"/>
      <w:r w:rsidRPr="00177AD8">
        <w:rPr>
          <w:rFonts w:ascii="Source Sans Pro" w:hAnsi="Source Sans Pro"/>
        </w:rPr>
        <w:t>Spaces</w:t>
      </w:r>
      <w:proofErr w:type="spellEnd"/>
      <w:r w:rsidRPr="00177AD8">
        <w:rPr>
          <w:rFonts w:ascii="Source Sans Pro" w:hAnsi="Source Sans Pro"/>
        </w:rPr>
        <w:t xml:space="preserve">) yaklaşımı, kullanıcı deneyimi, çok duyulu mekân algısı ve kapsayıcı tasarım konularını bir araya getiren özgün bir çalışma alanı oluşturmuştur. Özürlüler Vakfı, bu çok duyulu mekân algısı perspektifini Türkiye'deki mimarlık ve kent planlama çalışmalarına taşımak amacıyla Dr. Carlos </w:t>
      </w:r>
      <w:proofErr w:type="spellStart"/>
      <w:r w:rsidRPr="00177AD8">
        <w:rPr>
          <w:rFonts w:ascii="Source Sans Pro" w:hAnsi="Source Sans Pro"/>
        </w:rPr>
        <w:t>Mourão</w:t>
      </w:r>
      <w:proofErr w:type="spellEnd"/>
      <w:r w:rsidRPr="00177AD8">
        <w:rPr>
          <w:rFonts w:ascii="Source Sans Pro" w:hAnsi="Source Sans Pro"/>
        </w:rPr>
        <w:t xml:space="preserve"> </w:t>
      </w:r>
      <w:proofErr w:type="spellStart"/>
      <w:r w:rsidRPr="00177AD8">
        <w:rPr>
          <w:rFonts w:ascii="Source Sans Pro" w:hAnsi="Source Sans Pro"/>
        </w:rPr>
        <w:t>Pereira'yı</w:t>
      </w:r>
      <w:proofErr w:type="spellEnd"/>
      <w:r w:rsidRPr="00177AD8">
        <w:rPr>
          <w:rFonts w:ascii="Source Sans Pro" w:hAnsi="Source Sans Pro"/>
        </w:rPr>
        <w:t xml:space="preserve"> 2010 ve 2016 yıllarında Türkiye'ye davet etmiştir.</w:t>
      </w:r>
    </w:p>
    <w:p w14:paraId="5C419E27" w14:textId="1893FD9F" w:rsidR="005978BC" w:rsidRPr="00177AD8" w:rsidRDefault="005978BC" w:rsidP="00811ADD">
      <w:pPr>
        <w:spacing w:before="100" w:beforeAutospacing="1" w:after="100" w:afterAutospacing="1" w:line="240" w:lineRule="auto"/>
        <w:outlineLvl w:val="2"/>
        <w:rPr>
          <w:rFonts w:ascii="Source Sans Pro" w:hAnsi="Source Sans Pro"/>
        </w:rPr>
      </w:pPr>
      <w:r w:rsidRPr="00177AD8">
        <w:rPr>
          <w:rFonts w:ascii="Source Sans Pro" w:eastAsia="Times New Roman" w:hAnsi="Source Sans Pro" w:cs="Times New Roman"/>
          <w:b/>
          <w:bCs/>
          <w:kern w:val="0"/>
          <w:sz w:val="27"/>
          <w:szCs w:val="27"/>
          <w:lang w:eastAsia="tr-TR"/>
          <w14:ligatures w14:val="none"/>
        </w:rPr>
        <w:t>Görünmez Alanlar I: Endüstriyel Mirasın Duyusal Haritası</w:t>
      </w:r>
      <w:r w:rsidR="00811ADD" w:rsidRPr="00177AD8">
        <w:rPr>
          <w:rFonts w:ascii="Source Sans Pro" w:hAnsi="Source Sans Pro"/>
        </w:rPr>
        <w:br/>
      </w:r>
      <w:r w:rsidRPr="00177AD8">
        <w:rPr>
          <w:rFonts w:ascii="Source Sans Pro" w:eastAsia="Times New Roman" w:hAnsi="Source Sans Pro" w:cs="Times New Roman"/>
          <w:kern w:val="0"/>
          <w:lang w:eastAsia="tr-TR"/>
          <w14:ligatures w14:val="none"/>
        </w:rPr>
        <w:t>(</w:t>
      </w:r>
      <w:r w:rsidRPr="00177AD8">
        <w:rPr>
          <w:rFonts w:ascii="Source Sans Pro" w:eastAsia="Times New Roman" w:hAnsi="Source Sans Pro" w:cs="Times New Roman"/>
          <w:b/>
          <w:bCs/>
          <w:kern w:val="0"/>
          <w:lang w:eastAsia="tr-TR"/>
          <w14:ligatures w14:val="none"/>
        </w:rPr>
        <w:t>2010 – Rahmi M. Koç Müzesi)</w:t>
      </w:r>
    </w:p>
    <w:p w14:paraId="5C5D33CE"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Görünmez Alanlar serisinin ilk uygulaması olan "Görünmez Alanlar: Duyular Yoluyla Mekân Algısı Atölyesi", 2010 yılında Türkiye Özürlüler Kongresi kapsamında gerçekleştirilmiştir. Atölye; mimarlık, şehir ve bölge planlama, iç mimarlık ve endüstriyel tasarım gibi mekânı doğrudan şekillendiren alanlarda eğitim gören üniversite öğrencilerini kapsayıcı tasarım yaklaşımıyla tanıştırmak amacıyla kurgulanmıştır.</w:t>
      </w:r>
    </w:p>
    <w:p w14:paraId="7E99466A"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 </w:t>
      </w:r>
      <w:r w:rsidRPr="00177AD8">
        <w:rPr>
          <w:rFonts w:ascii="Source Sans Pro" w:eastAsia="Times New Roman" w:hAnsi="Source Sans Pro" w:cs="Times New Roman"/>
          <w:b/>
          <w:bCs/>
          <w:kern w:val="0"/>
          <w:lang w:eastAsia="tr-TR"/>
          <w14:ligatures w14:val="none"/>
        </w:rPr>
        <w:t>Teorik Evre (Kavramsal Zemin):</w:t>
      </w:r>
      <w:r w:rsidRPr="00177AD8">
        <w:rPr>
          <w:rFonts w:ascii="Source Sans Pro" w:eastAsia="Times New Roman" w:hAnsi="Source Sans Pro" w:cs="Times New Roman"/>
          <w:kern w:val="0"/>
          <w:lang w:eastAsia="tr-TR"/>
          <w14:ligatures w14:val="none"/>
        </w:rPr>
        <w:t xml:space="preserve"> Atölyenin kavramsal ve teorik oturumları Haliç Kongre Merkezi'nde gerçekleştirilmiştir.</w:t>
      </w:r>
    </w:p>
    <w:p w14:paraId="592F55E1"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 </w:t>
      </w:r>
      <w:r w:rsidRPr="00177AD8">
        <w:rPr>
          <w:rFonts w:ascii="Source Sans Pro" w:eastAsia="Times New Roman" w:hAnsi="Source Sans Pro" w:cs="Times New Roman"/>
          <w:b/>
          <w:bCs/>
          <w:kern w:val="0"/>
          <w:lang w:eastAsia="tr-TR"/>
          <w14:ligatures w14:val="none"/>
        </w:rPr>
        <w:t>Uygulama Alanı (Duyusal Laboratuvar):</w:t>
      </w:r>
      <w:r w:rsidRPr="00177AD8">
        <w:rPr>
          <w:rFonts w:ascii="Source Sans Pro" w:eastAsia="Times New Roman" w:hAnsi="Source Sans Pro" w:cs="Times New Roman"/>
          <w:kern w:val="0"/>
          <w:lang w:eastAsia="tr-TR"/>
          <w14:ligatures w14:val="none"/>
        </w:rPr>
        <w:t xml:space="preserve"> Alan çalışması için Rahmi M. Koç Müzesi tercih edilmiştir. Müzenin seçilmesinin temel nedeni; endüstriyel mirasın sunduğu farklı ölçeklerdeki açık ve kapalı mekânlar, değişken dolaşım hatları, yön bulmayı destekleyen çeşitli mekânsal unsurlar ve farklı duyusal uyaranları bir arada barındıran yapısıdır.</w:t>
      </w:r>
    </w:p>
    <w:p w14:paraId="07FE7EDF"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Dr. Carlos </w:t>
      </w:r>
      <w:proofErr w:type="spellStart"/>
      <w:r w:rsidRPr="00177AD8">
        <w:rPr>
          <w:rFonts w:ascii="Source Sans Pro" w:eastAsia="Times New Roman" w:hAnsi="Source Sans Pro" w:cs="Times New Roman"/>
          <w:kern w:val="0"/>
          <w:lang w:eastAsia="tr-TR"/>
          <w14:ligatures w14:val="none"/>
        </w:rPr>
        <w:t>Mourão</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Pereira'nın</w:t>
      </w:r>
      <w:proofErr w:type="spellEnd"/>
      <w:r w:rsidRPr="00177AD8">
        <w:rPr>
          <w:rFonts w:ascii="Source Sans Pro" w:eastAsia="Times New Roman" w:hAnsi="Source Sans Pro" w:cs="Times New Roman"/>
          <w:kern w:val="0"/>
          <w:lang w:eastAsia="tr-TR"/>
          <w14:ligatures w14:val="none"/>
        </w:rPr>
        <w:t xml:space="preserve"> açılış sunumlarının ardından katılımcılar uygulama gruplarına ayrılmış ve müze içerisinde belirlenen güzergâhlarda gözleri kapalı şekilde yön bulma, doku analizi ve mekânsal ölçeklendirme çalışmaları yürütmüştür. Yıldız Teknik Üniversitesi ve Mimar Sinan Güzel Sanatlar Üniversitesi başta olmak üzere farklı yükseköğretim kurumlarından 35 üniversite öğrencisi bu uygulamalı çalışmalara doğrudan katılmıştır. Atölyenin konferans, sunum ve çıktı paylaşım bölümleriyle birlikte akademisyenler, profesyonel mimarlar ve şehir plancılarından oluşan yaklaşık 380 kişilik bir kitleye ulaşılmıştır.</w:t>
      </w:r>
    </w:p>
    <w:p w14:paraId="7CBB9D24" w14:textId="38143B28" w:rsidR="005978BC" w:rsidRPr="00177AD8" w:rsidRDefault="005978BC" w:rsidP="00811ADD">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177AD8">
        <w:rPr>
          <w:rFonts w:ascii="Source Sans Pro" w:eastAsia="Times New Roman" w:hAnsi="Source Sans Pro" w:cs="Times New Roman"/>
          <w:b/>
          <w:bCs/>
          <w:kern w:val="0"/>
          <w:sz w:val="27"/>
          <w:szCs w:val="27"/>
          <w:lang w:eastAsia="tr-TR"/>
          <w14:ligatures w14:val="none"/>
        </w:rPr>
        <w:t>Görünmez Alanlar II: Tarihin Taşlarında ve Sesinde Yol Bulmak</w:t>
      </w:r>
      <w:r w:rsidR="00811ADD" w:rsidRPr="00177AD8">
        <w:rPr>
          <w:rFonts w:ascii="Source Sans Pro" w:eastAsia="Times New Roman" w:hAnsi="Source Sans Pro" w:cs="Times New Roman"/>
          <w:b/>
          <w:bCs/>
          <w:kern w:val="0"/>
          <w:sz w:val="27"/>
          <w:szCs w:val="27"/>
          <w:lang w:eastAsia="tr-TR"/>
          <w14:ligatures w14:val="none"/>
        </w:rPr>
        <w:br/>
      </w:r>
      <w:r w:rsidRPr="00177AD8">
        <w:rPr>
          <w:rFonts w:ascii="Source Sans Pro" w:eastAsia="Times New Roman" w:hAnsi="Source Sans Pro" w:cs="Times New Roman"/>
          <w:b/>
          <w:bCs/>
          <w:kern w:val="0"/>
          <w:lang w:eastAsia="tr-TR"/>
          <w14:ligatures w14:val="none"/>
        </w:rPr>
        <w:t>(2016 – Edirne Sultan II. Bayezid Külliyesi)</w:t>
      </w:r>
    </w:p>
    <w:p w14:paraId="448879BF"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lastRenderedPageBreak/>
        <w:t>2010 yılında gerçekleştirilen ilk çalışmanın ardından, projenin ikinci uygulaması 2016 yılında "Görünmez Alanlar II: Çok Duyulu Mekân Deneyimi" başlığıyla hayata geçirilmiştir. Özürlüler Vakfı ve Trakya Üniversitesi iş birliğiyle düzenlenen bu atölye, kapsayıcı tasarım ve çok duyulu mekân algısı konularını tarihî ve kültürel miras alanları üzerinden değerlendirmeyi amaçlamıştır.</w:t>
      </w:r>
    </w:p>
    <w:p w14:paraId="42B35E0B"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 </w:t>
      </w:r>
      <w:r w:rsidRPr="00177AD8">
        <w:rPr>
          <w:rFonts w:ascii="Source Sans Pro" w:eastAsia="Times New Roman" w:hAnsi="Source Sans Pro" w:cs="Times New Roman"/>
          <w:b/>
          <w:bCs/>
          <w:kern w:val="0"/>
          <w:lang w:eastAsia="tr-TR"/>
          <w14:ligatures w14:val="none"/>
        </w:rPr>
        <w:t>Uygulama Alanı:</w:t>
      </w:r>
      <w:r w:rsidRPr="00177AD8">
        <w:rPr>
          <w:rFonts w:ascii="Source Sans Pro" w:eastAsia="Times New Roman" w:hAnsi="Source Sans Pro" w:cs="Times New Roman"/>
          <w:kern w:val="0"/>
          <w:lang w:eastAsia="tr-TR"/>
          <w14:ligatures w14:val="none"/>
        </w:rPr>
        <w:t xml:space="preserve"> Atölye, mimarlık tarihi açısından önemli bir yere sahip olan Edirne Sultan II. Bayezid Külliyesi Sağlık Müzesi'nde gerçekleştirilmiştir.</w:t>
      </w:r>
    </w:p>
    <w:p w14:paraId="762B94AC"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 </w:t>
      </w:r>
      <w:r w:rsidRPr="00177AD8">
        <w:rPr>
          <w:rFonts w:ascii="Source Sans Pro" w:eastAsia="Times New Roman" w:hAnsi="Source Sans Pro" w:cs="Times New Roman"/>
          <w:b/>
          <w:bCs/>
          <w:kern w:val="0"/>
          <w:lang w:eastAsia="tr-TR"/>
          <w14:ligatures w14:val="none"/>
        </w:rPr>
        <w:t>Mekânsal Gerekçe:</w:t>
      </w:r>
      <w:r w:rsidRPr="00177AD8">
        <w:rPr>
          <w:rFonts w:ascii="Source Sans Pro" w:eastAsia="Times New Roman" w:hAnsi="Source Sans Pro" w:cs="Times New Roman"/>
          <w:kern w:val="0"/>
          <w:lang w:eastAsia="tr-TR"/>
          <w14:ligatures w14:val="none"/>
        </w:rPr>
        <w:t xml:space="preserve"> Bu tarihî yapının seçilmesinin temel nedeni; akustik özellikleri, geleneksel malzeme dokuları, avlu odaklı dolaşım alanları ve insan ölçeğine duyarlı mikroklimatik yapısıyla çok duyulu deneyimlere uygun bir ortam sunmasıdır.</w:t>
      </w:r>
    </w:p>
    <w:p w14:paraId="00F39209" w14:textId="77777777" w:rsidR="005978BC" w:rsidRPr="00177AD8" w:rsidRDefault="005978BC" w:rsidP="005978BC">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Dr. </w:t>
      </w:r>
      <w:proofErr w:type="spellStart"/>
      <w:r w:rsidRPr="00177AD8">
        <w:rPr>
          <w:rFonts w:ascii="Source Sans Pro" w:eastAsia="Times New Roman" w:hAnsi="Source Sans Pro" w:cs="Times New Roman"/>
          <w:kern w:val="0"/>
          <w:lang w:eastAsia="tr-TR"/>
          <w14:ligatures w14:val="none"/>
        </w:rPr>
        <w:t>Pereira'nın</w:t>
      </w:r>
      <w:proofErr w:type="spellEnd"/>
      <w:r w:rsidRPr="00177AD8">
        <w:rPr>
          <w:rFonts w:ascii="Source Sans Pro" w:eastAsia="Times New Roman" w:hAnsi="Source Sans Pro" w:cs="Times New Roman"/>
          <w:kern w:val="0"/>
          <w:lang w:eastAsia="tr-TR"/>
          <w14:ligatures w14:val="none"/>
        </w:rPr>
        <w:t xml:space="preserve"> yürütücülüğünde külliyenin taş, mermer ve su öğeleriyle şekillenen mekânsal yapısı içerisinde yön bulma, dolaşım, mekânsal algı ve ses yankılanması üzerine uygulamalı çalışmalar gerçekleştirilmiştir. Yaklaşık 35 üniversite öğrencisinin aktif olarak katıldığı bu uygulamada, sunum ve paylaşım oturumlarıyla birlikte toplam 250 kişiye doğrudan ulaşılmıştır.</w:t>
      </w:r>
    </w:p>
    <w:p w14:paraId="337B23EC" w14:textId="77777777" w:rsidR="00082B88" w:rsidRPr="00177AD8" w:rsidRDefault="00082B88" w:rsidP="00082B88">
      <w:pPr>
        <w:spacing w:before="100" w:beforeAutospacing="1" w:after="100" w:afterAutospacing="1" w:line="240" w:lineRule="auto"/>
        <w:outlineLvl w:val="1"/>
        <w:rPr>
          <w:rFonts w:ascii="Source Sans Pro" w:eastAsia="Times New Roman" w:hAnsi="Source Sans Pro" w:cs="Times New Roman"/>
          <w:b/>
          <w:bCs/>
          <w:kern w:val="0"/>
          <w:sz w:val="36"/>
          <w:szCs w:val="36"/>
          <w:lang w:eastAsia="tr-TR"/>
          <w14:ligatures w14:val="none"/>
        </w:rPr>
      </w:pPr>
      <w:r w:rsidRPr="00177AD8">
        <w:rPr>
          <w:rFonts w:ascii="Source Sans Pro" w:eastAsia="Times New Roman" w:hAnsi="Source Sans Pro" w:cs="Times New Roman"/>
          <w:b/>
          <w:bCs/>
          <w:kern w:val="0"/>
          <w:sz w:val="36"/>
          <w:szCs w:val="36"/>
          <w:lang w:eastAsia="tr-TR"/>
          <w14:ligatures w14:val="none"/>
        </w:rPr>
        <w:t>3. BÖLÜM</w:t>
      </w:r>
    </w:p>
    <w:p w14:paraId="161DF4DF" w14:textId="77777777" w:rsidR="00082B88" w:rsidRPr="00177AD8" w:rsidRDefault="00082B88" w:rsidP="00082B88">
      <w:pPr>
        <w:spacing w:before="100" w:beforeAutospacing="1" w:after="100" w:afterAutospacing="1" w:line="240" w:lineRule="auto"/>
        <w:outlineLvl w:val="0"/>
        <w:rPr>
          <w:rFonts w:ascii="Source Sans Pro" w:eastAsia="Times New Roman" w:hAnsi="Source Sans Pro" w:cs="Times New Roman"/>
          <w:b/>
          <w:bCs/>
          <w:kern w:val="36"/>
          <w:sz w:val="28"/>
          <w:szCs w:val="28"/>
          <w:lang w:eastAsia="tr-TR"/>
          <w14:ligatures w14:val="none"/>
        </w:rPr>
      </w:pPr>
      <w:r w:rsidRPr="00177AD8">
        <w:rPr>
          <w:rFonts w:ascii="Source Sans Pro" w:eastAsia="Times New Roman" w:hAnsi="Source Sans Pro" w:cs="Times New Roman"/>
          <w:b/>
          <w:bCs/>
          <w:kern w:val="36"/>
          <w:sz w:val="28"/>
          <w:szCs w:val="28"/>
          <w:lang w:eastAsia="tr-TR"/>
          <w14:ligatures w14:val="none"/>
        </w:rPr>
        <w:t>Kentin Geleceğine Dokunmak: Toplumsal ve Akademik Dönüşüm</w:t>
      </w:r>
    </w:p>
    <w:p w14:paraId="1647C437"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"Empatiyle Öğren" programı kapsamında yürütülen Görünmez Alanlar Atölyeleri, Türkiye'deki erişilebilirlik ve tasarım anlayışına üç temel boyutta katkı sağlamıştır.</w:t>
      </w:r>
    </w:p>
    <w:p w14:paraId="5A3F241B" w14:textId="77777777" w:rsidR="00082B88" w:rsidRPr="00177AD8" w:rsidRDefault="00082B88" w:rsidP="00082B88">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177AD8">
        <w:rPr>
          <w:rFonts w:ascii="Source Sans Pro" w:eastAsia="Times New Roman" w:hAnsi="Source Sans Pro" w:cs="Times New Roman"/>
          <w:b/>
          <w:bCs/>
          <w:kern w:val="0"/>
          <w:sz w:val="27"/>
          <w:szCs w:val="27"/>
          <w:lang w:eastAsia="tr-TR"/>
          <w14:ligatures w14:val="none"/>
        </w:rPr>
        <w:t>Standardın Ötesi: Teknik Mevzuattan Algısal Özgürlüğe</w:t>
      </w:r>
    </w:p>
    <w:p w14:paraId="43590D81"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Atölyeler, Türkiye'de erişilebilirliğin yalnızca fiziksel engelleri aşmaya yönelik yapısal düzenlemelerden ibaret olmadığına dikkat çekmiştir. Kullanıcı deneyimi, algısal yön bulma, bağımsız hareket ve çok duyulu mekân kullanımı gibi unsurların kapsayıcı tasarımın temel bileşenleri olduğu ortaya konulmuştur. Tasarım süreçlerinde fiziksel erişim kadar algısal ve duyusal erişimin de önemli olduğu hem akademik hem de uygulamalı çalışmalar aracılığıyla değerlendirilmiştir.</w:t>
      </w:r>
    </w:p>
    <w:p w14:paraId="4A67E4B4" w14:textId="77777777" w:rsidR="00082B88" w:rsidRPr="00177AD8" w:rsidRDefault="00082B88" w:rsidP="00082B88">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177AD8">
        <w:rPr>
          <w:rFonts w:ascii="Source Sans Pro" w:eastAsia="Times New Roman" w:hAnsi="Source Sans Pro" w:cs="Times New Roman"/>
          <w:b/>
          <w:bCs/>
          <w:kern w:val="0"/>
          <w:sz w:val="27"/>
          <w:szCs w:val="27"/>
          <w:lang w:eastAsia="tr-TR"/>
          <w14:ligatures w14:val="none"/>
        </w:rPr>
        <w:t>Geleceğin Şehir Plancılarına Yeni Bir Çevre Algısı Kazandırmak</w:t>
      </w:r>
    </w:p>
    <w:p w14:paraId="0EBDBB3D"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2010 ve 2016 yıllarında gerçekleştirilen iki atölye kapsamında 70 üniversite öğrencisi uygulamalı çalışmalara katılarak Dr. Carlos </w:t>
      </w:r>
      <w:proofErr w:type="spellStart"/>
      <w:r w:rsidRPr="00177AD8">
        <w:rPr>
          <w:rFonts w:ascii="Source Sans Pro" w:eastAsia="Times New Roman" w:hAnsi="Source Sans Pro" w:cs="Times New Roman"/>
          <w:kern w:val="0"/>
          <w:lang w:eastAsia="tr-TR"/>
          <w14:ligatures w14:val="none"/>
        </w:rPr>
        <w:t>Mourão</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Pereira</w:t>
      </w:r>
      <w:proofErr w:type="spellEnd"/>
      <w:r w:rsidRPr="00177AD8">
        <w:rPr>
          <w:rFonts w:ascii="Source Sans Pro" w:eastAsia="Times New Roman" w:hAnsi="Source Sans Pro" w:cs="Times New Roman"/>
          <w:kern w:val="0"/>
          <w:lang w:eastAsia="tr-TR"/>
          <w14:ligatures w14:val="none"/>
        </w:rPr>
        <w:t xml:space="preserve"> ile çalışma ve onun yaklaşımını doğrudan deneyimleme fırsatı bulmuştur. Konferanslar, sunumlar ve paylaşım oturumlarıyla birlikte mimarlık, şehir planlama, iç mimarlık, tasarım ve sosyal bilimler alanlarından toplam 630 akademisyen ve öğrenciye ulaşılmıştır. Bu süreç, farklı disiplinlerden katılımcılar arasında bilgi paylaşımını desteklemiş ve erişilebilirlik konusunda ortak bir farkındalık zemini oluşturmuştur.</w:t>
      </w:r>
    </w:p>
    <w:p w14:paraId="1FC4D194" w14:textId="77777777" w:rsidR="00082B88" w:rsidRPr="00177AD8" w:rsidRDefault="00082B88" w:rsidP="00082B88">
      <w:pPr>
        <w:spacing w:before="100" w:beforeAutospacing="1" w:after="100" w:afterAutospacing="1" w:line="240" w:lineRule="auto"/>
        <w:outlineLvl w:val="2"/>
        <w:rPr>
          <w:rFonts w:ascii="Source Sans Pro" w:eastAsia="Times New Roman" w:hAnsi="Source Sans Pro" w:cs="Times New Roman"/>
          <w:b/>
          <w:bCs/>
          <w:kern w:val="0"/>
          <w:sz w:val="27"/>
          <w:szCs w:val="27"/>
          <w:lang w:eastAsia="tr-TR"/>
          <w14:ligatures w14:val="none"/>
        </w:rPr>
      </w:pPr>
      <w:r w:rsidRPr="00177AD8">
        <w:rPr>
          <w:rFonts w:ascii="Source Sans Pro" w:eastAsia="Times New Roman" w:hAnsi="Source Sans Pro" w:cs="Times New Roman"/>
          <w:b/>
          <w:bCs/>
          <w:kern w:val="0"/>
          <w:sz w:val="27"/>
          <w:szCs w:val="27"/>
          <w:lang w:eastAsia="tr-TR"/>
          <w14:ligatures w14:val="none"/>
        </w:rPr>
        <w:t>Özürlüler Vakfı'nın Kurumsal Hafızasına Katkı</w:t>
      </w:r>
    </w:p>
    <w:p w14:paraId="5CA8DA01"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lastRenderedPageBreak/>
        <w:t>Görünmez Alanlar Atölyeleri, Özürlüler Vakfı'nın erişilebilirlik alanında yürüttüğü eğitim ve farkındalık çalışmalarına önemli katkılar sağlamıştır. Yüzleşme çalışmalarıyla başlayan deneyim temelli yaklaşım, bu atölyeler aracılığıyla akademik ve uygulamalı bir boyut kazanmış; erişilebilirlik alanında geliştirilen eğitim içeriklerinin ve öğrenme yöntemlerinin zenginleşmesine katkıda bulunmuştur. Kullanıcı odaklı düşünme, çok duyulu öğrenme ve katılımcı eğitim yöntemleri, vakfın sonraki dönem çalışmalarında da etkisini göstermiştir.</w:t>
      </w:r>
    </w:p>
    <w:p w14:paraId="064EE07C" w14:textId="77777777" w:rsidR="00811ADD" w:rsidRPr="00177AD8" w:rsidRDefault="00811ADD" w:rsidP="00082B88">
      <w:pPr>
        <w:spacing w:before="100" w:beforeAutospacing="1" w:after="100" w:afterAutospacing="1" w:line="240" w:lineRule="auto"/>
        <w:outlineLvl w:val="0"/>
        <w:rPr>
          <w:rFonts w:ascii="Source Sans Pro" w:eastAsia="Times New Roman" w:hAnsi="Source Sans Pro" w:cs="Times New Roman"/>
          <w:b/>
          <w:bCs/>
          <w:kern w:val="36"/>
          <w:sz w:val="32"/>
          <w:szCs w:val="32"/>
          <w:lang w:eastAsia="tr-TR"/>
          <w14:ligatures w14:val="none"/>
        </w:rPr>
      </w:pPr>
    </w:p>
    <w:p w14:paraId="68651AE5" w14:textId="77777777" w:rsidR="00811ADD" w:rsidRPr="00177AD8" w:rsidRDefault="00811ADD" w:rsidP="00082B88">
      <w:pPr>
        <w:spacing w:before="100" w:beforeAutospacing="1" w:after="100" w:afterAutospacing="1" w:line="240" w:lineRule="auto"/>
        <w:outlineLvl w:val="0"/>
        <w:rPr>
          <w:rFonts w:ascii="Source Sans Pro" w:eastAsia="Times New Roman" w:hAnsi="Source Sans Pro" w:cs="Times New Roman"/>
          <w:b/>
          <w:bCs/>
          <w:kern w:val="36"/>
          <w:sz w:val="32"/>
          <w:szCs w:val="32"/>
          <w:lang w:eastAsia="tr-TR"/>
          <w14:ligatures w14:val="none"/>
        </w:rPr>
      </w:pPr>
    </w:p>
    <w:p w14:paraId="54C03DE4" w14:textId="1B06A142" w:rsidR="00082B88" w:rsidRPr="00177AD8" w:rsidRDefault="00082B88" w:rsidP="00082B88">
      <w:pPr>
        <w:spacing w:before="100" w:beforeAutospacing="1" w:after="100" w:afterAutospacing="1" w:line="240" w:lineRule="auto"/>
        <w:outlineLvl w:val="0"/>
        <w:rPr>
          <w:rFonts w:ascii="Source Sans Pro" w:eastAsia="Times New Roman" w:hAnsi="Source Sans Pro" w:cs="Times New Roman"/>
          <w:b/>
          <w:bCs/>
          <w:kern w:val="36"/>
          <w:sz w:val="32"/>
          <w:szCs w:val="32"/>
          <w:lang w:eastAsia="tr-TR"/>
          <w14:ligatures w14:val="none"/>
        </w:rPr>
      </w:pPr>
      <w:r w:rsidRPr="00177AD8">
        <w:rPr>
          <w:rFonts w:ascii="Source Sans Pro" w:eastAsia="Times New Roman" w:hAnsi="Source Sans Pro" w:cs="Times New Roman"/>
          <w:b/>
          <w:bCs/>
          <w:kern w:val="36"/>
          <w:sz w:val="32"/>
          <w:szCs w:val="32"/>
          <w:lang w:eastAsia="tr-TR"/>
          <w14:ligatures w14:val="none"/>
        </w:rPr>
        <w:t>Son Söz</w:t>
      </w:r>
    </w:p>
    <w:p w14:paraId="6E133263" w14:textId="77777777" w:rsidR="00082B88" w:rsidRPr="00177AD8" w:rsidRDefault="00082B88" w:rsidP="00082B88">
      <w:pPr>
        <w:spacing w:before="100" w:beforeAutospacing="1" w:after="100" w:afterAutospacing="1" w:line="240" w:lineRule="auto"/>
        <w:outlineLvl w:val="1"/>
        <w:rPr>
          <w:rFonts w:ascii="Source Sans Pro" w:eastAsia="Times New Roman" w:hAnsi="Source Sans Pro" w:cs="Times New Roman"/>
          <w:b/>
          <w:bCs/>
          <w:kern w:val="0"/>
          <w:sz w:val="28"/>
          <w:szCs w:val="28"/>
          <w:lang w:eastAsia="tr-TR"/>
          <w14:ligatures w14:val="none"/>
        </w:rPr>
      </w:pPr>
      <w:r w:rsidRPr="00177AD8">
        <w:rPr>
          <w:rFonts w:ascii="Source Sans Pro" w:eastAsia="Times New Roman" w:hAnsi="Source Sans Pro" w:cs="Times New Roman"/>
          <w:b/>
          <w:bCs/>
          <w:kern w:val="0"/>
          <w:sz w:val="28"/>
          <w:szCs w:val="28"/>
          <w:lang w:eastAsia="tr-TR"/>
          <w14:ligatures w14:val="none"/>
        </w:rPr>
        <w:t>Herkes İçin Eşit Hissedilebilir Kentler Mümkün mü?</w:t>
      </w:r>
    </w:p>
    <w:p w14:paraId="7180E2A5"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Görünmez Alanlar Atölyeleri, erişilebilirlik konusunu kullanıcı deneyimi, çok duyulu mekân algısı ve kapsayıcı tasarım perspektifinden ele alan önemli uygulamalar arasında yer almaktadır. Özürlüler Vakfı tarafından 2006 yılında başlatılan Empatiyle Öğren programı kapsamında gerçekleştirilen bu çalışmalar, kentlerin ve mekânların yalnızca görsel unsurlar üzerinden değerlendirilemeyeceğini; farklı kullanıcı deneyimlerinin de tasarım süreçlerinde dikkate alınması gerektiğini ortaya koymuştur.</w:t>
      </w:r>
    </w:p>
    <w:p w14:paraId="7883B652"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 xml:space="preserve">Dr. Carlos </w:t>
      </w:r>
      <w:proofErr w:type="spellStart"/>
      <w:r w:rsidRPr="00177AD8">
        <w:rPr>
          <w:rFonts w:ascii="Source Sans Pro" w:eastAsia="Times New Roman" w:hAnsi="Source Sans Pro" w:cs="Times New Roman"/>
          <w:kern w:val="0"/>
          <w:lang w:eastAsia="tr-TR"/>
          <w14:ligatures w14:val="none"/>
        </w:rPr>
        <w:t>Mourão</w:t>
      </w:r>
      <w:proofErr w:type="spellEnd"/>
      <w:r w:rsidRPr="00177AD8">
        <w:rPr>
          <w:rFonts w:ascii="Source Sans Pro" w:eastAsia="Times New Roman" w:hAnsi="Source Sans Pro" w:cs="Times New Roman"/>
          <w:kern w:val="0"/>
          <w:lang w:eastAsia="tr-TR"/>
          <w14:ligatures w14:val="none"/>
        </w:rPr>
        <w:t xml:space="preserve"> </w:t>
      </w:r>
      <w:proofErr w:type="spellStart"/>
      <w:r w:rsidRPr="00177AD8">
        <w:rPr>
          <w:rFonts w:ascii="Source Sans Pro" w:eastAsia="Times New Roman" w:hAnsi="Source Sans Pro" w:cs="Times New Roman"/>
          <w:kern w:val="0"/>
          <w:lang w:eastAsia="tr-TR"/>
          <w14:ligatures w14:val="none"/>
        </w:rPr>
        <w:t>Pereira'nın</w:t>
      </w:r>
      <w:proofErr w:type="spellEnd"/>
      <w:r w:rsidRPr="00177AD8">
        <w:rPr>
          <w:rFonts w:ascii="Source Sans Pro" w:eastAsia="Times New Roman" w:hAnsi="Source Sans Pro" w:cs="Times New Roman"/>
          <w:kern w:val="0"/>
          <w:lang w:eastAsia="tr-TR"/>
          <w14:ligatures w14:val="none"/>
        </w:rPr>
        <w:t xml:space="preserve"> yürütücülüğünde, Rahmi M. Koç Müzesi ve Edirne Sultan II. Bayezid Külliyesi'nde gerçekleştirilen uygulamalar; evrensel tasarım anlayışının yalnızca teknik düzenlemelerden değil, kullanıcı deneyiminden ve kapsayıcı yaklaşımlardan da beslendiğini göstermiştir. Katılımcılar, kullanıcı odaklı ve kapsayıcı tasarım yaklaşımlarının önemini uygulamalı çalışmalar aracılığıyla deneyimleme fırsatı bulmuştur.</w:t>
      </w:r>
    </w:p>
    <w:p w14:paraId="6FF654A8" w14:textId="77777777" w:rsidR="00082B88" w:rsidRPr="00177AD8" w:rsidRDefault="00082B88" w:rsidP="00082B88">
      <w:pPr>
        <w:spacing w:before="100" w:beforeAutospacing="1" w:after="100" w:afterAutospacing="1" w:line="240" w:lineRule="auto"/>
        <w:rPr>
          <w:rFonts w:ascii="Source Sans Pro" w:eastAsia="Times New Roman" w:hAnsi="Source Sans Pro" w:cs="Times New Roman"/>
          <w:kern w:val="0"/>
          <w:lang w:eastAsia="tr-TR"/>
          <w14:ligatures w14:val="none"/>
        </w:rPr>
      </w:pPr>
      <w:r w:rsidRPr="00177AD8">
        <w:rPr>
          <w:rFonts w:ascii="Source Sans Pro" w:eastAsia="Times New Roman" w:hAnsi="Source Sans Pro" w:cs="Times New Roman"/>
          <w:kern w:val="0"/>
          <w:lang w:eastAsia="tr-TR"/>
          <w14:ligatures w14:val="none"/>
        </w:rPr>
        <w:t>Çalışmalar sonucunda uygulamalı atölyelere katılan toplam 70 üniversite öğrencisi ile konferans, sunum ve paylaşım oturumları aracılığıyla ulaşılan 630 katılımcı, farklı disiplinler arasında güçlü bir öğrenme ortamı oluşturulduğunu göstermektedir. Görünmez Alanlar Atölyeleri, deneyim temelli öğrenme yaklaşımının akademik ve uygulamalı alanlarda nasıl karşılık bulabileceğine ilişkin önemli örneklerden biri olarak değerlendirilmektedir. Özürlüler Vakfı, bu deneyimlerden hareketle erişilebilirlik, kullanıcı deneyimi ve kapsayıcı tasarım alanlarında çalışmalar yürütmeye devam etmektedir.</w:t>
      </w:r>
    </w:p>
    <w:p w14:paraId="328E6A9D" w14:textId="77777777" w:rsidR="00E32C06" w:rsidRPr="00177AD8" w:rsidRDefault="00E32C06" w:rsidP="00C40D5F">
      <w:pPr>
        <w:spacing w:before="100" w:beforeAutospacing="1" w:after="100" w:afterAutospacing="1" w:line="240" w:lineRule="auto"/>
        <w:outlineLvl w:val="0"/>
        <w:rPr>
          <w:rFonts w:ascii="Source Sans Pro" w:eastAsia="Times New Roman" w:hAnsi="Source Sans Pro" w:cs="Times New Roman"/>
          <w:b/>
          <w:bCs/>
          <w:kern w:val="36"/>
          <w:sz w:val="48"/>
          <w:szCs w:val="48"/>
          <w:lang w:eastAsia="tr-TR"/>
          <w14:ligatures w14:val="none"/>
        </w:rPr>
      </w:pPr>
    </w:p>
    <w:sectPr w:rsidR="00E32C06" w:rsidRPr="00177AD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502F" w14:textId="77777777" w:rsidR="00AD3AA3" w:rsidRDefault="00AD3AA3" w:rsidP="00126D61">
      <w:pPr>
        <w:spacing w:after="0" w:line="240" w:lineRule="auto"/>
      </w:pPr>
      <w:r>
        <w:separator/>
      </w:r>
    </w:p>
  </w:endnote>
  <w:endnote w:type="continuationSeparator" w:id="0">
    <w:p w14:paraId="4B48D179" w14:textId="77777777" w:rsidR="00AD3AA3" w:rsidRDefault="00AD3AA3" w:rsidP="0012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8D0A" w14:textId="77777777" w:rsidR="00126D61" w:rsidRDefault="00126D6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7DB61" w14:textId="77777777" w:rsidR="00126D61" w:rsidRDefault="00126D6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4E9E" w14:textId="77777777" w:rsidR="00126D61" w:rsidRDefault="00126D6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E2E7" w14:textId="77777777" w:rsidR="00AD3AA3" w:rsidRDefault="00AD3AA3" w:rsidP="00126D61">
      <w:pPr>
        <w:spacing w:after="0" w:line="240" w:lineRule="auto"/>
      </w:pPr>
      <w:r>
        <w:separator/>
      </w:r>
    </w:p>
  </w:footnote>
  <w:footnote w:type="continuationSeparator" w:id="0">
    <w:p w14:paraId="3CD87537" w14:textId="77777777" w:rsidR="00AD3AA3" w:rsidRDefault="00AD3AA3" w:rsidP="00126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AB05" w14:textId="77777777" w:rsidR="00126D61" w:rsidRDefault="00126D6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5A36" w14:textId="77777777" w:rsidR="00126D61" w:rsidRDefault="00126D6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E9153" w14:textId="77777777" w:rsidR="00126D61" w:rsidRDefault="00126D6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515AA"/>
    <w:multiLevelType w:val="multilevel"/>
    <w:tmpl w:val="A782B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07465B"/>
    <w:multiLevelType w:val="multilevel"/>
    <w:tmpl w:val="CC90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C1F1B"/>
    <w:multiLevelType w:val="multilevel"/>
    <w:tmpl w:val="CA64D614"/>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3" w15:restartNumberingAfterBreak="0">
    <w:nsid w:val="2A38533C"/>
    <w:multiLevelType w:val="multilevel"/>
    <w:tmpl w:val="E92A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714132"/>
    <w:multiLevelType w:val="multilevel"/>
    <w:tmpl w:val="BECA0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8C2D15"/>
    <w:multiLevelType w:val="multilevel"/>
    <w:tmpl w:val="EE32AE5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D428B2"/>
    <w:multiLevelType w:val="multilevel"/>
    <w:tmpl w:val="D778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B7479"/>
    <w:multiLevelType w:val="multilevel"/>
    <w:tmpl w:val="5084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893462">
    <w:abstractNumId w:val="2"/>
  </w:num>
  <w:num w:numId="2" w16cid:durableId="1283027270">
    <w:abstractNumId w:val="4"/>
  </w:num>
  <w:num w:numId="3" w16cid:durableId="374740833">
    <w:abstractNumId w:val="0"/>
  </w:num>
  <w:num w:numId="4" w16cid:durableId="800611935">
    <w:abstractNumId w:val="5"/>
  </w:num>
  <w:num w:numId="5" w16cid:durableId="234976509">
    <w:abstractNumId w:val="3"/>
  </w:num>
  <w:num w:numId="6" w16cid:durableId="953709068">
    <w:abstractNumId w:val="7"/>
  </w:num>
  <w:num w:numId="7" w16cid:durableId="499081822">
    <w:abstractNumId w:val="1"/>
  </w:num>
  <w:num w:numId="8" w16cid:durableId="5613276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389"/>
    <w:rsid w:val="00082B88"/>
    <w:rsid w:val="000D21BF"/>
    <w:rsid w:val="00112DE5"/>
    <w:rsid w:val="001233A3"/>
    <w:rsid w:val="00126D61"/>
    <w:rsid w:val="00127837"/>
    <w:rsid w:val="00127934"/>
    <w:rsid w:val="0014042B"/>
    <w:rsid w:val="00157D71"/>
    <w:rsid w:val="00170716"/>
    <w:rsid w:val="00171738"/>
    <w:rsid w:val="00177AD8"/>
    <w:rsid w:val="001812B0"/>
    <w:rsid w:val="001C65A3"/>
    <w:rsid w:val="001D4D39"/>
    <w:rsid w:val="0020264B"/>
    <w:rsid w:val="002E603B"/>
    <w:rsid w:val="00325DE7"/>
    <w:rsid w:val="003939DF"/>
    <w:rsid w:val="003B2250"/>
    <w:rsid w:val="003C550A"/>
    <w:rsid w:val="003C6127"/>
    <w:rsid w:val="003C6919"/>
    <w:rsid w:val="003E4113"/>
    <w:rsid w:val="004434EA"/>
    <w:rsid w:val="005543F4"/>
    <w:rsid w:val="00574DE2"/>
    <w:rsid w:val="00594C2A"/>
    <w:rsid w:val="005978BC"/>
    <w:rsid w:val="00602078"/>
    <w:rsid w:val="006436B7"/>
    <w:rsid w:val="0068205B"/>
    <w:rsid w:val="007F085F"/>
    <w:rsid w:val="007F3A23"/>
    <w:rsid w:val="00810E42"/>
    <w:rsid w:val="00811ADD"/>
    <w:rsid w:val="00844E70"/>
    <w:rsid w:val="008C5A76"/>
    <w:rsid w:val="00937C24"/>
    <w:rsid w:val="009D4C9D"/>
    <w:rsid w:val="009E3D07"/>
    <w:rsid w:val="00A12F91"/>
    <w:rsid w:val="00A55580"/>
    <w:rsid w:val="00A64083"/>
    <w:rsid w:val="00AC0251"/>
    <w:rsid w:val="00AC2AB2"/>
    <w:rsid w:val="00AD3AA3"/>
    <w:rsid w:val="00B01C64"/>
    <w:rsid w:val="00B06389"/>
    <w:rsid w:val="00B273C5"/>
    <w:rsid w:val="00BE4B27"/>
    <w:rsid w:val="00C36CE4"/>
    <w:rsid w:val="00C40D5F"/>
    <w:rsid w:val="00C5647A"/>
    <w:rsid w:val="00C60481"/>
    <w:rsid w:val="00C94AE3"/>
    <w:rsid w:val="00CC1D60"/>
    <w:rsid w:val="00D1573B"/>
    <w:rsid w:val="00D54FF6"/>
    <w:rsid w:val="00D67226"/>
    <w:rsid w:val="00E32C06"/>
    <w:rsid w:val="00E60DCD"/>
    <w:rsid w:val="00F14D27"/>
    <w:rsid w:val="00F26E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7F8F4"/>
  <w15:chartTrackingRefBased/>
  <w15:docId w15:val="{9F9C4B65-9652-455C-82E8-402577CB1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063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063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0638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0638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0638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0638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0638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0638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0638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0638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0638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0638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0638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0638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0638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0638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0638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06389"/>
    <w:rPr>
      <w:rFonts w:eastAsiaTheme="majorEastAsia" w:cstheme="majorBidi"/>
      <w:color w:val="272727" w:themeColor="text1" w:themeTint="D8"/>
    </w:rPr>
  </w:style>
  <w:style w:type="paragraph" w:styleId="KonuBal">
    <w:name w:val="Title"/>
    <w:basedOn w:val="Normal"/>
    <w:next w:val="Normal"/>
    <w:link w:val="KonuBalChar"/>
    <w:uiPriority w:val="10"/>
    <w:qFormat/>
    <w:rsid w:val="00B063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0638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0638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0638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0638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06389"/>
    <w:rPr>
      <w:i/>
      <w:iCs/>
      <w:color w:val="404040" w:themeColor="text1" w:themeTint="BF"/>
    </w:rPr>
  </w:style>
  <w:style w:type="paragraph" w:styleId="ListeParagraf">
    <w:name w:val="List Paragraph"/>
    <w:basedOn w:val="Normal"/>
    <w:uiPriority w:val="34"/>
    <w:qFormat/>
    <w:rsid w:val="00B06389"/>
    <w:pPr>
      <w:ind w:left="720"/>
      <w:contextualSpacing/>
    </w:pPr>
  </w:style>
  <w:style w:type="character" w:styleId="GlVurgulama">
    <w:name w:val="Intense Emphasis"/>
    <w:basedOn w:val="VarsaylanParagrafYazTipi"/>
    <w:uiPriority w:val="21"/>
    <w:qFormat/>
    <w:rsid w:val="00B06389"/>
    <w:rPr>
      <w:i/>
      <w:iCs/>
      <w:color w:val="0F4761" w:themeColor="accent1" w:themeShade="BF"/>
    </w:rPr>
  </w:style>
  <w:style w:type="paragraph" w:styleId="GlAlnt">
    <w:name w:val="Intense Quote"/>
    <w:basedOn w:val="Normal"/>
    <w:next w:val="Normal"/>
    <w:link w:val="GlAlntChar"/>
    <w:uiPriority w:val="30"/>
    <w:qFormat/>
    <w:rsid w:val="00B06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06389"/>
    <w:rPr>
      <w:i/>
      <w:iCs/>
      <w:color w:val="0F4761" w:themeColor="accent1" w:themeShade="BF"/>
    </w:rPr>
  </w:style>
  <w:style w:type="character" w:styleId="GlBavuru">
    <w:name w:val="Intense Reference"/>
    <w:basedOn w:val="VarsaylanParagrafYazTipi"/>
    <w:uiPriority w:val="32"/>
    <w:qFormat/>
    <w:rsid w:val="00B06389"/>
    <w:rPr>
      <w:b/>
      <w:bCs/>
      <w:smallCaps/>
      <w:color w:val="0F4761" w:themeColor="accent1" w:themeShade="BF"/>
      <w:spacing w:val="5"/>
    </w:rPr>
  </w:style>
  <w:style w:type="paragraph" w:customStyle="1" w:styleId="isselectedend">
    <w:name w:val="isselectedend"/>
    <w:basedOn w:val="Normal"/>
    <w:rsid w:val="00810E42"/>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unhideWhenUsed/>
    <w:rsid w:val="00810E42"/>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stBilgi">
    <w:name w:val="header"/>
    <w:basedOn w:val="Normal"/>
    <w:link w:val="stBilgiChar"/>
    <w:uiPriority w:val="99"/>
    <w:unhideWhenUsed/>
    <w:rsid w:val="00126D6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D61"/>
  </w:style>
  <w:style w:type="paragraph" w:styleId="AltBilgi">
    <w:name w:val="footer"/>
    <w:basedOn w:val="Normal"/>
    <w:link w:val="AltBilgiChar"/>
    <w:uiPriority w:val="99"/>
    <w:unhideWhenUsed/>
    <w:rsid w:val="00126D6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6D61"/>
  </w:style>
  <w:style w:type="character" w:styleId="Gl">
    <w:name w:val="Strong"/>
    <w:basedOn w:val="VarsaylanParagrafYazTipi"/>
    <w:uiPriority w:val="22"/>
    <w:qFormat/>
    <w:rsid w:val="00112DE5"/>
    <w:rPr>
      <w:b/>
      <w:bCs/>
    </w:rPr>
  </w:style>
  <w:style w:type="character" w:styleId="AklamaBavurusu">
    <w:name w:val="annotation reference"/>
    <w:basedOn w:val="VarsaylanParagrafYazTipi"/>
    <w:uiPriority w:val="99"/>
    <w:semiHidden/>
    <w:unhideWhenUsed/>
    <w:rsid w:val="00E60DCD"/>
    <w:rPr>
      <w:sz w:val="16"/>
      <w:szCs w:val="16"/>
    </w:rPr>
  </w:style>
  <w:style w:type="paragraph" w:styleId="AklamaMetni">
    <w:name w:val="annotation text"/>
    <w:basedOn w:val="Normal"/>
    <w:link w:val="AklamaMetniChar"/>
    <w:uiPriority w:val="99"/>
    <w:semiHidden/>
    <w:unhideWhenUsed/>
    <w:rsid w:val="00E60DC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60DCD"/>
    <w:rPr>
      <w:sz w:val="20"/>
      <w:szCs w:val="20"/>
    </w:rPr>
  </w:style>
  <w:style w:type="paragraph" w:styleId="AklamaKonusu">
    <w:name w:val="annotation subject"/>
    <w:basedOn w:val="AklamaMetni"/>
    <w:next w:val="AklamaMetni"/>
    <w:link w:val="AklamaKonusuChar"/>
    <w:uiPriority w:val="99"/>
    <w:semiHidden/>
    <w:unhideWhenUsed/>
    <w:rsid w:val="00E60DCD"/>
    <w:rPr>
      <w:b/>
      <w:bCs/>
    </w:rPr>
  </w:style>
  <w:style w:type="character" w:customStyle="1" w:styleId="AklamaKonusuChar">
    <w:name w:val="Açıklama Konusu Char"/>
    <w:basedOn w:val="AklamaMetniChar"/>
    <w:link w:val="AklamaKonusu"/>
    <w:uiPriority w:val="99"/>
    <w:semiHidden/>
    <w:rsid w:val="00E60D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A733E-8146-465F-B076-048072BBE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1885</Words>
  <Characters>10749</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38</cp:revision>
  <dcterms:created xsi:type="dcterms:W3CDTF">2026-06-08T08:58:00Z</dcterms:created>
  <dcterms:modified xsi:type="dcterms:W3CDTF">2026-06-08T12:34:00Z</dcterms:modified>
</cp:coreProperties>
</file>