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8EEEE" w14:textId="77777777" w:rsidR="00F979F7" w:rsidRPr="0026572E" w:rsidRDefault="00F979F7" w:rsidP="00F979F7">
      <w:pPr>
        <w:spacing w:after="100" w:afterAutospacing="1" w:line="240" w:lineRule="auto"/>
        <w:outlineLvl w:val="0"/>
        <w:rPr>
          <w:rFonts w:ascii="Source Sans Pro" w:eastAsia="Times New Roman" w:hAnsi="Source Sans Pro" w:cs="Arial"/>
          <w:b/>
          <w:bCs/>
          <w:kern w:val="36"/>
          <w:sz w:val="28"/>
          <w:szCs w:val="28"/>
          <w:lang w:eastAsia="tr-TR"/>
          <w14:ligatures w14:val="none"/>
        </w:rPr>
      </w:pPr>
      <w:r w:rsidRPr="0026572E">
        <w:rPr>
          <w:rFonts w:ascii="Source Sans Pro" w:eastAsia="Times New Roman" w:hAnsi="Source Sans Pro" w:cs="Arial"/>
          <w:b/>
          <w:bCs/>
          <w:kern w:val="36"/>
          <w:sz w:val="28"/>
          <w:szCs w:val="28"/>
          <w:lang w:eastAsia="tr-TR"/>
          <w14:ligatures w14:val="none"/>
        </w:rPr>
        <w:t>EĞİTİME KATILIM DESTEĞİ SOSYAL ETKİ RAPORU (2020–2025)</w:t>
      </w:r>
    </w:p>
    <w:p w14:paraId="6A92E89D"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İÇİNDEKİLER</w:t>
      </w:r>
    </w:p>
    <w:p w14:paraId="20F2CC2B" w14:textId="77777777" w:rsidR="00F979F7" w:rsidRPr="007364DE" w:rsidRDefault="00F979F7" w:rsidP="007364DE">
      <w:pPr>
        <w:rPr>
          <w:b/>
          <w:bCs/>
          <w:lang w:eastAsia="tr-TR"/>
        </w:rPr>
      </w:pPr>
      <w:r w:rsidRPr="007364DE">
        <w:rPr>
          <w:b/>
          <w:bCs/>
          <w:lang w:eastAsia="tr-TR"/>
        </w:rPr>
        <w:t>ÖZET</w:t>
      </w:r>
    </w:p>
    <w:p w14:paraId="66C235B2" w14:textId="77777777" w:rsidR="007364DE" w:rsidRDefault="00F979F7" w:rsidP="007364DE">
      <w:pPr>
        <w:rPr>
          <w:b/>
          <w:bCs/>
          <w:lang w:eastAsia="tr-TR"/>
        </w:rPr>
      </w:pPr>
      <w:r w:rsidRPr="007364DE">
        <w:rPr>
          <w:b/>
          <w:bCs/>
          <w:lang w:eastAsia="tr-TR"/>
        </w:rPr>
        <w:t>VERİ KAYNAĞI VE YÖNTEM</w:t>
      </w:r>
    </w:p>
    <w:p w14:paraId="343C6128" w14:textId="77777777" w:rsidR="007364DE" w:rsidRDefault="007364DE" w:rsidP="007364DE">
      <w:pPr>
        <w:rPr>
          <w:b/>
          <w:bCs/>
          <w:lang w:eastAsia="tr-TR"/>
        </w:rPr>
      </w:pPr>
      <w:r>
        <w:rPr>
          <w:rFonts w:ascii="Source Sans Pro" w:eastAsia="Times New Roman" w:hAnsi="Source Sans Pro" w:cs="Arial"/>
          <w:kern w:val="0"/>
          <w:lang w:eastAsia="tr-TR"/>
          <w14:ligatures w14:val="none"/>
        </w:rPr>
        <w:t>1.</w:t>
      </w:r>
      <w:r w:rsidR="00F979F7" w:rsidRPr="007364DE">
        <w:rPr>
          <w:rFonts w:ascii="Source Sans Pro" w:eastAsia="Times New Roman" w:hAnsi="Source Sans Pro" w:cs="Arial"/>
          <w:kern w:val="0"/>
          <w:lang w:eastAsia="tr-TR"/>
          <w14:ligatures w14:val="none"/>
        </w:rPr>
        <w:t>EĞİTİME KATILIM DESTEĞİNİN ORTAYA ÇIKIŞI VE GELİŞİMİ</w:t>
      </w:r>
    </w:p>
    <w:p w14:paraId="2F038575" w14:textId="610EB286" w:rsidR="007364DE" w:rsidRDefault="007364DE" w:rsidP="007364DE">
      <w:pPr>
        <w:rPr>
          <w:b/>
          <w:bCs/>
          <w:lang w:eastAsia="tr-TR"/>
        </w:rPr>
      </w:pPr>
      <w:r>
        <w:rPr>
          <w:rFonts w:ascii="Source Sans Pro" w:eastAsia="Times New Roman" w:hAnsi="Source Sans Pro" w:cs="Arial"/>
          <w:kern w:val="0"/>
          <w:lang w:eastAsia="tr-TR"/>
          <w14:ligatures w14:val="none"/>
        </w:rPr>
        <w:t xml:space="preserve">2. </w:t>
      </w:r>
      <w:r w:rsidR="00F979F7" w:rsidRPr="007364DE">
        <w:rPr>
          <w:rFonts w:ascii="Source Sans Pro" w:eastAsia="Times New Roman" w:hAnsi="Source Sans Pro" w:cs="Arial"/>
          <w:kern w:val="0"/>
          <w:lang w:eastAsia="tr-TR"/>
          <w14:ligatures w14:val="none"/>
        </w:rPr>
        <w:t>TEMEL İLKELER</w:t>
      </w:r>
    </w:p>
    <w:p w14:paraId="7052DF12" w14:textId="696DF4E7" w:rsidR="007364DE" w:rsidRDefault="007364DE" w:rsidP="007364DE">
      <w:pPr>
        <w:rPr>
          <w:b/>
          <w:bCs/>
          <w:lang w:eastAsia="tr-TR"/>
        </w:rPr>
      </w:pPr>
      <w:r>
        <w:rPr>
          <w:rFonts w:ascii="Source Sans Pro" w:eastAsia="Times New Roman" w:hAnsi="Source Sans Pro" w:cs="Arial"/>
          <w:kern w:val="0"/>
          <w:lang w:eastAsia="tr-TR"/>
          <w14:ligatures w14:val="none"/>
        </w:rPr>
        <w:t xml:space="preserve">3. </w:t>
      </w:r>
      <w:r w:rsidR="00F979F7" w:rsidRPr="007364DE">
        <w:rPr>
          <w:rFonts w:ascii="Source Sans Pro" w:eastAsia="Times New Roman" w:hAnsi="Source Sans Pro" w:cs="Arial"/>
          <w:kern w:val="0"/>
          <w:lang w:eastAsia="tr-TR"/>
          <w14:ligatures w14:val="none"/>
        </w:rPr>
        <w:t>UYGULAMA SÜRECİ</w:t>
      </w:r>
    </w:p>
    <w:p w14:paraId="10050858" w14:textId="2B153623" w:rsidR="007364DE" w:rsidRDefault="007364DE" w:rsidP="007364DE">
      <w:pPr>
        <w:rPr>
          <w:b/>
          <w:bCs/>
          <w:lang w:eastAsia="tr-TR"/>
        </w:rPr>
      </w:pPr>
      <w:r>
        <w:rPr>
          <w:rFonts w:ascii="Source Sans Pro" w:eastAsia="Times New Roman" w:hAnsi="Source Sans Pro" w:cs="Arial"/>
          <w:kern w:val="0"/>
          <w:lang w:eastAsia="tr-TR"/>
          <w14:ligatures w14:val="none"/>
        </w:rPr>
        <w:t xml:space="preserve">4. </w:t>
      </w:r>
      <w:r w:rsidR="00F979F7" w:rsidRPr="007364DE">
        <w:rPr>
          <w:rFonts w:ascii="Source Sans Pro" w:eastAsia="Times New Roman" w:hAnsi="Source Sans Pro" w:cs="Arial"/>
          <w:kern w:val="0"/>
          <w:lang w:eastAsia="tr-TR"/>
          <w14:ligatures w14:val="none"/>
        </w:rPr>
        <w:t>OPERASYONEL SONUÇLAR (2020–2025)</w:t>
      </w:r>
    </w:p>
    <w:p w14:paraId="1822AC14" w14:textId="1E35E6EE" w:rsidR="007364DE" w:rsidRDefault="007364DE" w:rsidP="007364DE">
      <w:pPr>
        <w:rPr>
          <w:b/>
          <w:bCs/>
          <w:lang w:eastAsia="tr-TR"/>
        </w:rPr>
      </w:pPr>
      <w:r>
        <w:rPr>
          <w:rFonts w:ascii="Source Sans Pro" w:eastAsia="Times New Roman" w:hAnsi="Source Sans Pro" w:cs="Arial"/>
          <w:kern w:val="0"/>
          <w:lang w:eastAsia="tr-TR"/>
          <w14:ligatures w14:val="none"/>
        </w:rPr>
        <w:t xml:space="preserve">5. </w:t>
      </w:r>
      <w:r w:rsidR="00F979F7" w:rsidRPr="007364DE">
        <w:rPr>
          <w:rFonts w:ascii="Source Sans Pro" w:eastAsia="Times New Roman" w:hAnsi="Source Sans Pro" w:cs="Arial"/>
          <w:kern w:val="0"/>
          <w:lang w:eastAsia="tr-TR"/>
          <w14:ligatures w14:val="none"/>
        </w:rPr>
        <w:t>TOPLUMSAL ETKİLER VE KAZANIMLAR</w:t>
      </w:r>
    </w:p>
    <w:p w14:paraId="2A57D500" w14:textId="7CA39013" w:rsidR="007364DE" w:rsidRDefault="007364DE" w:rsidP="007364DE">
      <w:pPr>
        <w:rPr>
          <w:b/>
          <w:bCs/>
          <w:lang w:eastAsia="tr-TR"/>
        </w:rPr>
      </w:pPr>
      <w:r>
        <w:rPr>
          <w:rFonts w:ascii="Source Sans Pro" w:eastAsia="Times New Roman" w:hAnsi="Source Sans Pro" w:cs="Arial"/>
          <w:kern w:val="0"/>
          <w:lang w:eastAsia="tr-TR"/>
          <w14:ligatures w14:val="none"/>
        </w:rPr>
        <w:t xml:space="preserve">6. </w:t>
      </w:r>
      <w:r w:rsidR="00F979F7" w:rsidRPr="007364DE">
        <w:rPr>
          <w:rFonts w:ascii="Source Sans Pro" w:eastAsia="Times New Roman" w:hAnsi="Source Sans Pro" w:cs="Arial"/>
          <w:kern w:val="0"/>
          <w:lang w:eastAsia="tr-TR"/>
          <w14:ligatures w14:val="none"/>
        </w:rPr>
        <w:t>ÖĞRENİLEN DERSLER</w:t>
      </w:r>
    </w:p>
    <w:p w14:paraId="6B5B0EC4" w14:textId="322A67BB" w:rsidR="007364DE" w:rsidRDefault="007364DE" w:rsidP="007364DE">
      <w:pPr>
        <w:rPr>
          <w:b/>
          <w:bCs/>
          <w:lang w:eastAsia="tr-TR"/>
        </w:rPr>
      </w:pPr>
      <w:r>
        <w:rPr>
          <w:rFonts w:ascii="Source Sans Pro" w:eastAsia="Times New Roman" w:hAnsi="Source Sans Pro" w:cs="Arial"/>
          <w:kern w:val="0"/>
          <w:lang w:eastAsia="tr-TR"/>
          <w14:ligatures w14:val="none"/>
        </w:rPr>
        <w:t xml:space="preserve">7. </w:t>
      </w:r>
      <w:r w:rsidR="00F979F7" w:rsidRPr="007364DE">
        <w:rPr>
          <w:rFonts w:ascii="Source Sans Pro" w:eastAsia="Times New Roman" w:hAnsi="Source Sans Pro" w:cs="Arial"/>
          <w:kern w:val="0"/>
          <w:lang w:eastAsia="tr-TR"/>
          <w14:ligatures w14:val="none"/>
        </w:rPr>
        <w:t>GELECEK DÖNEM ÖNCELİKLERİ VE STRATEJİK HEDEFLER</w:t>
      </w:r>
    </w:p>
    <w:p w14:paraId="563C773E" w14:textId="2559A835" w:rsidR="00F979F7" w:rsidRPr="007364DE" w:rsidRDefault="007364DE" w:rsidP="007364DE">
      <w:pPr>
        <w:rPr>
          <w:b/>
          <w:bCs/>
          <w:lang w:eastAsia="tr-TR"/>
        </w:rPr>
      </w:pPr>
      <w:r>
        <w:rPr>
          <w:rFonts w:ascii="Source Sans Pro" w:eastAsia="Times New Roman" w:hAnsi="Source Sans Pro" w:cs="Arial"/>
          <w:kern w:val="0"/>
          <w:lang w:eastAsia="tr-TR"/>
          <w14:ligatures w14:val="none"/>
        </w:rPr>
        <w:t xml:space="preserve">8. </w:t>
      </w:r>
      <w:r w:rsidR="00F979F7" w:rsidRPr="007364DE">
        <w:rPr>
          <w:rFonts w:ascii="Source Sans Pro" w:eastAsia="Times New Roman" w:hAnsi="Source Sans Pro" w:cs="Arial"/>
          <w:kern w:val="0"/>
          <w:lang w:eastAsia="tr-TR"/>
          <w14:ligatures w14:val="none"/>
        </w:rPr>
        <w:t>GENEL DEĞERLENDİRME VE SONUÇ</w:t>
      </w:r>
    </w:p>
    <w:p w14:paraId="68B76AE6"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ÖZET</w:t>
      </w:r>
    </w:p>
    <w:p w14:paraId="5F8CF08A"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Bu rapor, 2020–2025 döneminde Haydi Gülümse Sosyal Destek Programı kapsamında yürütülen Eğitime Katılım Desteğinin ortaya çıkışını, uygulama süreçlerini, operasyonel sonuçlarını, toplumsal etkilerini ve elde edilen deneyimleri değerlendirmek amacıyla hazırlanmıştır. </w:t>
      </w:r>
    </w:p>
    <w:p w14:paraId="3CF4C90E" w14:textId="3F5C3CDD"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Eğitime Katılım Desteği, engelli bireylerin bulunduğu hanelerde yaşayan çocukların eğitim süreçlerine katılımını desteklemek, eğitim olanaklarına erişimlerini kolaylaştırmak ve eğitimde fırsat eşitliğinin güçlendirilmesine katkı sağlamak amacıyla yürütülmektedir. </w:t>
      </w:r>
      <w:r w:rsidR="00C07C28">
        <w:rPr>
          <w:rFonts w:ascii="Source Sans Pro" w:eastAsia="Times New Roman" w:hAnsi="Source Sans Pro" w:cs="Arial"/>
          <w:kern w:val="0"/>
          <w:lang w:eastAsia="tr-TR"/>
          <w14:ligatures w14:val="none"/>
        </w:rPr>
        <w:t xml:space="preserve">Destek </w:t>
      </w:r>
      <w:r w:rsidRPr="00C07CFB">
        <w:rPr>
          <w:rFonts w:ascii="Source Sans Pro" w:eastAsia="Times New Roman" w:hAnsi="Source Sans Pro" w:cs="Arial"/>
          <w:kern w:val="0"/>
          <w:lang w:eastAsia="tr-TR"/>
          <w14:ligatures w14:val="none"/>
        </w:rPr>
        <w:t xml:space="preserve">kapsamında çocukların eğitim süreçlerini etkileyen ihtiyaçlar; başvurular, saha çalışmaları, hane ziyaretleri ve değerlendirme süreçleri aracılığıyla belirlenmekte; eğitim materyallerine erişim, ekonomik koşullar, bakım sorumlulukları ve diğer sosyal faktörler birlikte değerlendirilmektedir. </w:t>
      </w:r>
    </w:p>
    <w:p w14:paraId="15D1FFA5"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2020–2025 döneminde yürütülen çalışmalar kapsamında toplam 2.970 çocuğa destek sağlanmıştır. Destekler; eğitim materyalleri, okul araç ve gereçleri ile eğitime katılımı destekleyen çeşitli uygulamalardan oluşmuştur. İhtiyaç duyulan durumlarda ailelere bilgilendirme, rehberlik ve yönlendirme desteği de sunulmuştur. </w:t>
      </w:r>
    </w:p>
    <w:p w14:paraId="34492373"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Elde edilen bulgular, çocukların eğitim süreçlerinin yalnızca ekonomik koşullardan etkilenmediğini; hane yapısı, bakım yükü, eğitim materyallerine erişim olanakları, aile desteği ve sosyal çevre gibi faktörlerin de eğitim süreçleri üzerinde önemli etkileri bulunduğunu ortaya koymaktadır. Bu nedenle eğitim alanındaki ihtiyaçların bütüncül bir </w:t>
      </w:r>
      <w:r w:rsidRPr="00C07CFB">
        <w:rPr>
          <w:rFonts w:ascii="Source Sans Pro" w:eastAsia="Times New Roman" w:hAnsi="Source Sans Pro" w:cs="Arial"/>
          <w:kern w:val="0"/>
          <w:lang w:eastAsia="tr-TR"/>
          <w14:ligatures w14:val="none"/>
        </w:rPr>
        <w:lastRenderedPageBreak/>
        <w:t xml:space="preserve">yaklaşımla değerlendirilmesi ve desteklerin bireysel ihtiyaçlar doğrultusunda planlanması önem taşımaktadır. </w:t>
      </w:r>
    </w:p>
    <w:p w14:paraId="74E1C9B1"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Yürütülen çalışmalar, çocukların eğitim materyallerine erişiminin desteklenmesine, eğitim süreçlerine katılımının güçlendirilmesine ve eğitim alanında karşılaşılan bazı engellerin azaltılmasına katkı sağlamıştır. Aynı zamanda ailelerin eğitim süreçlerine katılımının desteklenmesi ve eğitim hizmetlerine erişim konusunda bilgilendirilmesi, çocukların eğitim süreçlerinin sürdürülebilir biçimde desteklenmesine </w:t>
      </w:r>
      <w:r w:rsidRPr="00C07CFB">
        <w:rPr>
          <w:rFonts w:ascii="Source Sans Pro" w:eastAsia="Times New Roman" w:hAnsi="Source Sans Pro" w:cs="Arial"/>
          <w:b/>
          <w:bCs/>
          <w:kern w:val="0"/>
          <w:lang w:eastAsia="tr-TR"/>
          <w14:ligatures w14:val="none"/>
        </w:rPr>
        <w:t>katkıda bulunmuştur</w:t>
      </w:r>
      <w:r w:rsidRPr="00C07CFB">
        <w:rPr>
          <w:rFonts w:ascii="Source Sans Pro" w:eastAsia="Times New Roman" w:hAnsi="Source Sans Pro" w:cs="Arial"/>
          <w:kern w:val="0"/>
          <w:lang w:eastAsia="tr-TR"/>
          <w14:ligatures w14:val="none"/>
        </w:rPr>
        <w:t xml:space="preserve">. </w:t>
      </w:r>
    </w:p>
    <w:p w14:paraId="1503801E"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Sonuç olarak Eğitime Katılım Desteği; çocukların eğitim süreçlerine erişimini destekleyen, eğitim olanaklarından yararlanmasını kolaylaştıran, eğitimde fırsat eşitliğinin güçlendirilmesine katkı sağlayan ve eğitim alanında karşılaşılan engellerin azaltılmasını amaçlayan önemli bir sosyal destek alanı olarak değerlendirilmektedir. </w:t>
      </w:r>
    </w:p>
    <w:p w14:paraId="4256B945"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VERİ KAYNAĞI VE YÖNTEM</w:t>
      </w:r>
    </w:p>
    <w:p w14:paraId="140E52A7"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Haydi Gülümse Sosyal Destek Programı kapsamında yürütülen başvuru süreçleri, saha çalışmaları, hane ziyaretleri, değerlendirme kayıtları, yararlanıcı dosyaları ve izleme çalışmaları sırasında oluşturulan kurumsal kayıtlar bu raporun temel veri kaynaklarını oluşturmaktadır. </w:t>
      </w:r>
    </w:p>
    <w:p w14:paraId="04858832"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Raporda kullanılan tüm veriler ve değerlendirmeler, kurumun uygulama süreçleri sırasında oluşturulan doğrulanabilir kurumsal kayıt ve belgelere dayanmaktadır. </w:t>
      </w:r>
    </w:p>
    <w:p w14:paraId="11C68A22"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Verilerin Yorumlanmasına İlişkin Not:</w:t>
      </w:r>
      <w:r w:rsidRPr="00C07CFB">
        <w:rPr>
          <w:rFonts w:ascii="Source Sans Pro" w:eastAsia="Times New Roman" w:hAnsi="Source Sans Pro" w:cs="Arial"/>
          <w:kern w:val="0"/>
          <w:lang w:eastAsia="tr-TR"/>
          <w14:ligatures w14:val="none"/>
        </w:rPr>
        <w:t xml:space="preserve"> Raporda yer alan göstergeler ulaşılan çocukları, gerçekleştirilen destek faaliyetlerini ve uygulama sonuçlarını göstermektedir. Veriler faaliyet türlerine ve dönemlere göre sınıflandırıldığından, farklı dönem veya faaliyet alanlarına ait veriler doğrudan toplanarak tek bir yararlanıcı sayısı olarak değerlendirilmemeli; her gösterge kendi kapsamı içerisinde yorumlanmalıdır. </w:t>
      </w:r>
    </w:p>
    <w:p w14:paraId="08ADF506"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1. EĞİTİME KATILIM DESTEĞİNİN ORTAYA ÇIKIŞI VE GELİŞİMİ</w:t>
      </w:r>
    </w:p>
    <w:p w14:paraId="149DA346" w14:textId="233BE800"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Engelli bireylerin bulunduğu hanelerde yaşayan çocukların eğitim süreçleri, yalnızca okul ortamındaki koşullardan değil; hane yapısı, ekonomik durum, bakım yükü ve eğitim materyallerine erişim olanaklarından da etkilenmektedir. Bu durum, çocukların eğitim süreçlerine düzenli katılımını zorlaştırabilmekte ve eğitimde fırsat eşitliğini olumsuz etkileyebilmektedir. </w:t>
      </w:r>
    </w:p>
    <w:p w14:paraId="7E8D81D4"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Haydi Gülümse Sosyal Destek Programı kapsamında yürütülen saha çalışmaları ve hane ziyaretleri sırasında elde edilen bulgular, birçok ailenin sağlık ve temel ihtiyaçların yanı sıra eğitim alanında da çeşitli güçlüklerle karşılaştığını ortaya koymuştur. Özellikle eğitim materyallerine erişim sorunları, dijital araç eksikliği, ekonomik yetersizlikler ve bakım sorumlulukları nedeniyle bazı çocukların eğitim süreçlerinin olumsuz etkilendiği gözlemlenmiştir. </w:t>
      </w:r>
    </w:p>
    <w:p w14:paraId="15BA9436"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2020 yılında başlayan pandemi süreci, eğitim alanındaki eşitsizlikleri daha görünür hale getirmiştir. Uzaktan eğitim uygulamalarının yaygınlaşmasıyla birlikte eğitim </w:t>
      </w:r>
      <w:r w:rsidRPr="00C07CFB">
        <w:rPr>
          <w:rFonts w:ascii="Source Sans Pro" w:eastAsia="Times New Roman" w:hAnsi="Source Sans Pro" w:cs="Arial"/>
          <w:kern w:val="0"/>
          <w:lang w:eastAsia="tr-TR"/>
          <w14:ligatures w14:val="none"/>
        </w:rPr>
        <w:lastRenderedPageBreak/>
        <w:t xml:space="preserve">materyallerine ve dijital araçlara erişimde yaşanan güçlükler daha belirgin hale gelmiş, eğitim süreçlerine katılımı desteklemeye yönelik çalışmaların önemini artırmıştır. </w:t>
      </w:r>
    </w:p>
    <w:p w14:paraId="31D48833"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Bu ihtiyaçlar doğrultusunda Eğitime Katılım Desteği 2020 yılında uygulanmaya başlanmıştır. İlk dönemde eğitim materyallerinin temini, eğitim süreçlerine katılımın desteklenmesi ve ihtiyaç sahibi çocukların eğitim hizmetlerine erişimlerinin kolaylaştırılması öncelikli çalışma alanları olarak belirlenmiştir. </w:t>
      </w:r>
    </w:p>
    <w:p w14:paraId="4179E94A"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Yıllar içerisinde elde edilen uygulama deneyimi, eğitim alanındaki ihtiyaçların yalnızca ekonomik nedenlerle açıklanamayacağını göstermiştir. Çocukların eğitim süreçlerini etkileyen koşulların birlikte değerlendirilmesi, ihtiyaçların daha doğru belirlenmesine ve eğitim süreçlerini destekleyen uygulamaların geliştirilmesine katkı sağlamıştır. </w:t>
      </w:r>
    </w:p>
    <w:p w14:paraId="7CF790C6"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2. TEMEL İLKELER</w:t>
      </w:r>
    </w:p>
    <w:p w14:paraId="4079F46A"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Eğitime Katılım Desteği; çocukların eğitim süreçlerine katılımını desteklemek, eğitim olanaklarına erişimlerini kolaylaştırmak ve eğitimde fırsat eşitliğinin güçlendirilmesine katkı sağlamak amacıyla yürütülmektedir. Çalışmaların temelini oluşturan ilkeler şunlardır: </w:t>
      </w:r>
    </w:p>
    <w:p w14:paraId="21A26359" w14:textId="77777777" w:rsidR="00F979F7" w:rsidRPr="00C07CFB" w:rsidRDefault="00F979F7">
      <w:pPr>
        <w:numPr>
          <w:ilvl w:val="0"/>
          <w:numId w:val="9"/>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Çocuğun Yüksek Yararı:</w:t>
      </w:r>
      <w:r w:rsidRPr="00C07CFB">
        <w:rPr>
          <w:rFonts w:ascii="Source Sans Pro" w:eastAsia="Times New Roman" w:hAnsi="Source Sans Pro" w:cs="Arial"/>
          <w:kern w:val="0"/>
          <w:lang w:eastAsia="tr-TR"/>
          <w14:ligatures w14:val="none"/>
        </w:rPr>
        <w:t xml:space="preserve"> Tüm değerlendirme ve uygulamalarda çocuğun yüksek yararı esas alınmakta; karar süreçlerinde çocuğun gelişimi, eğitime erişimi ve eğitim süreçlerine katılımı öncelikli olarak gözetilmektedir. </w:t>
      </w:r>
    </w:p>
    <w:p w14:paraId="6DCA02D4" w14:textId="77777777" w:rsidR="00F979F7" w:rsidRPr="00C07CFB" w:rsidRDefault="00F979F7">
      <w:pPr>
        <w:numPr>
          <w:ilvl w:val="0"/>
          <w:numId w:val="9"/>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Fırsat Eşitliği ve Erişilebilirlik:</w:t>
      </w:r>
      <w:r w:rsidRPr="00C07CFB">
        <w:rPr>
          <w:rFonts w:ascii="Source Sans Pro" w:eastAsia="Times New Roman" w:hAnsi="Source Sans Pro" w:cs="Arial"/>
          <w:kern w:val="0"/>
          <w:lang w:eastAsia="tr-TR"/>
          <w14:ligatures w14:val="none"/>
        </w:rPr>
        <w:t xml:space="preserve"> Eğitim süreçlerine katılımı zorlaştıran ekonomik, sosyal ve çevresel engellerin azaltılması; çocukların eğitim materyallerine, okul araç-gereçlerine ve eğitim olanaklarına daha eşit biçimde erişebilmesi hedeflenmektedir. </w:t>
      </w:r>
    </w:p>
    <w:p w14:paraId="79DB7360" w14:textId="77777777" w:rsidR="00F979F7" w:rsidRPr="00C07CFB" w:rsidRDefault="00F979F7">
      <w:pPr>
        <w:numPr>
          <w:ilvl w:val="0"/>
          <w:numId w:val="9"/>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İhtiyaç Odaklılık ve Bütüncül Değerlendirme:</w:t>
      </w:r>
      <w:r w:rsidRPr="00C07CFB">
        <w:rPr>
          <w:rFonts w:ascii="Source Sans Pro" w:eastAsia="Times New Roman" w:hAnsi="Source Sans Pro" w:cs="Arial"/>
          <w:kern w:val="0"/>
          <w:lang w:eastAsia="tr-TR"/>
          <w14:ligatures w14:val="none"/>
        </w:rPr>
        <w:t xml:space="preserve"> Destekler çocukların hane koşulları, ekonomik durum, sağlık, bakım sorumlulukları ve aile desteği gibi tüm sosyal faktörler birlikte ele alınarak bireysel ihtiyaçlar doğrultusunda planlanmaktadır. </w:t>
      </w:r>
    </w:p>
    <w:p w14:paraId="72E62D85" w14:textId="77777777" w:rsidR="00F979F7" w:rsidRPr="00C07CFB" w:rsidRDefault="00F979F7">
      <w:pPr>
        <w:numPr>
          <w:ilvl w:val="0"/>
          <w:numId w:val="9"/>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Aile Katılımı:</w:t>
      </w:r>
      <w:r w:rsidRPr="00C07CFB">
        <w:rPr>
          <w:rFonts w:ascii="Source Sans Pro" w:eastAsia="Times New Roman" w:hAnsi="Source Sans Pro" w:cs="Arial"/>
          <w:kern w:val="0"/>
          <w:lang w:eastAsia="tr-TR"/>
          <w14:ligatures w14:val="none"/>
        </w:rPr>
        <w:t xml:space="preserve"> Aileler, çocuğun eğitim sürecinin temel paydaşları olarak kabul edilmekte; değerlendirme, planlama ve izleme süreçlerine aktif katılımları teşvik edilmektedir. </w:t>
      </w:r>
    </w:p>
    <w:p w14:paraId="036D4D11" w14:textId="77777777" w:rsidR="00F979F7" w:rsidRPr="00C07CFB" w:rsidRDefault="00F979F7">
      <w:pPr>
        <w:numPr>
          <w:ilvl w:val="0"/>
          <w:numId w:val="9"/>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Veri Temelli İzleme ve Sürdürülebilirlik:</w:t>
      </w:r>
      <w:r w:rsidRPr="00C07CFB">
        <w:rPr>
          <w:rFonts w:ascii="Source Sans Pro" w:eastAsia="Times New Roman" w:hAnsi="Source Sans Pro" w:cs="Arial"/>
          <w:kern w:val="0"/>
          <w:lang w:eastAsia="tr-TR"/>
          <w14:ligatures w14:val="none"/>
        </w:rPr>
        <w:t xml:space="preserve"> Faaliyetler anlık desteklerin ötesinde, çocukların uzun vadeli eğitim devamlılığına katkı sağlamayı amaçlar. Bu doğrultuda, 2023 yılından itibaren ESAKİM (Eşitlik, Sağlık, Katılım ve İzleme Sistemi) yaklaşımı benimsenerek süreçler sistematik analiz edilmektedir. </w:t>
      </w:r>
    </w:p>
    <w:p w14:paraId="1332417F" w14:textId="77777777" w:rsidR="00F979F7"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3. UYGULAMA SÜRECİ</w:t>
      </w:r>
    </w:p>
    <w:p w14:paraId="5BFA6FA3" w14:textId="430452F5" w:rsidR="009F1FAD" w:rsidRPr="009F1FAD" w:rsidRDefault="009F1FAD" w:rsidP="00F979F7">
      <w:pPr>
        <w:spacing w:after="100" w:afterAutospacing="1" w:line="240" w:lineRule="auto"/>
        <w:outlineLvl w:val="2"/>
        <w:rPr>
          <w:rFonts w:ascii="Source Sans Pro" w:eastAsia="Times New Roman" w:hAnsi="Source Sans Pro" w:cs="Arial"/>
          <w:b/>
          <w:bCs/>
          <w:kern w:val="0"/>
          <w:lang w:eastAsia="tr-TR"/>
          <w14:ligatures w14:val="none"/>
        </w:rPr>
      </w:pPr>
      <w:r w:rsidRPr="009F1FAD">
        <w:rPr>
          <w:rFonts w:ascii="Source Sans Pro" w:hAnsi="Source Sans Pro"/>
        </w:rPr>
        <w:t>Desteğin uygulama süreci; ihtiyaçların tespitiyle başlayıp yerinde inceleme, desteklerin ulaştırılması ve uzun vadeli takip adımlarıyla tamamlanan dinamik bir döngüden oluşmaktadır.</w:t>
      </w:r>
    </w:p>
    <w:p w14:paraId="58242218" w14:textId="77777777" w:rsidR="00F979F7" w:rsidRPr="00C07CFB" w:rsidRDefault="00F979F7">
      <w:pPr>
        <w:numPr>
          <w:ilvl w:val="0"/>
          <w:numId w:val="10"/>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lastRenderedPageBreak/>
        <w:t>İhtiyaçların Belirlenmesi:</w:t>
      </w:r>
      <w:r w:rsidRPr="00C07CFB">
        <w:rPr>
          <w:rFonts w:ascii="Source Sans Pro" w:eastAsia="Times New Roman" w:hAnsi="Source Sans Pro" w:cs="Arial"/>
          <w:kern w:val="0"/>
          <w:lang w:eastAsia="tr-TR"/>
          <w14:ligatures w14:val="none"/>
        </w:rPr>
        <w:t xml:space="preserve"> Başvurular, saha çalışmaları, yönlendirmeler ve mevcut kayıtlar aracılığıyla ulaşılan haneler değerlendirilmekte; eğitim süreçlerinde çeşitli güçlüklerle karşılaşan çocuklar önceliklendirilmektedir. </w:t>
      </w:r>
    </w:p>
    <w:p w14:paraId="7D3CC6C9" w14:textId="77777777" w:rsidR="00F979F7" w:rsidRPr="00C07CFB" w:rsidRDefault="00F979F7">
      <w:pPr>
        <w:numPr>
          <w:ilvl w:val="0"/>
          <w:numId w:val="10"/>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Yerinde Değerlendirme:</w:t>
      </w:r>
      <w:r w:rsidRPr="00C07CFB">
        <w:rPr>
          <w:rFonts w:ascii="Source Sans Pro" w:eastAsia="Times New Roman" w:hAnsi="Source Sans Pro" w:cs="Arial"/>
          <w:kern w:val="0"/>
          <w:lang w:eastAsia="tr-TR"/>
          <w14:ligatures w14:val="none"/>
        </w:rPr>
        <w:t xml:space="preserve"> Belirlenen haneler ziyaret edilerek çocuğun eğitim sürecini etkileyen koşullar, eğitim materyallerine erişim durumu, bakım yükü ve ailelerin destek kapasitesi yerinde incelenir. </w:t>
      </w:r>
    </w:p>
    <w:p w14:paraId="1FA30595" w14:textId="77777777" w:rsidR="00F979F7" w:rsidRPr="00C07CFB" w:rsidRDefault="00F979F7">
      <w:pPr>
        <w:numPr>
          <w:ilvl w:val="0"/>
          <w:numId w:val="10"/>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Desteklerin Sağlanması:</w:t>
      </w:r>
      <w:r w:rsidRPr="00C07CFB">
        <w:rPr>
          <w:rFonts w:ascii="Source Sans Pro" w:eastAsia="Times New Roman" w:hAnsi="Source Sans Pro" w:cs="Arial"/>
          <w:kern w:val="0"/>
          <w:lang w:eastAsia="tr-TR"/>
          <w14:ligatures w14:val="none"/>
        </w:rPr>
        <w:t xml:space="preserve"> Değerlendirme sonucunda belirlenen ihtiyaçlar doğrultusunda eğitim materyalleri, okul araç ve gereçleri ile eğitime katılımı destekleyici diğer yardımlar ulaştırılır; ailelere rehberlik ve yönlendirme desteği sunulur. </w:t>
      </w:r>
    </w:p>
    <w:p w14:paraId="4C19E2A5" w14:textId="77777777" w:rsidR="00F979F7" w:rsidRPr="00C07CFB" w:rsidRDefault="00F979F7">
      <w:pPr>
        <w:numPr>
          <w:ilvl w:val="0"/>
          <w:numId w:val="10"/>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İzleme ve Takip:</w:t>
      </w:r>
      <w:r w:rsidRPr="00C07CFB">
        <w:rPr>
          <w:rFonts w:ascii="Source Sans Pro" w:eastAsia="Times New Roman" w:hAnsi="Source Sans Pro" w:cs="Arial"/>
          <w:kern w:val="0"/>
          <w:lang w:eastAsia="tr-TR"/>
          <w14:ligatures w14:val="none"/>
        </w:rPr>
        <w:t xml:space="preserve"> Çocuğun eğitim süreci ve ortaya çıkan yeni ihtiyaçlar belirli aralıklarla kontrol edilmekte; gerekli görülen durumlarda ek destek ve yönlendirmeler sistematik olarak kayıt altına alınmaktadır. </w:t>
      </w:r>
    </w:p>
    <w:p w14:paraId="1818B2A7"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4. OPERASYONEL SONUÇLAR (2020–2025)</w:t>
      </w:r>
    </w:p>
    <w:p w14:paraId="068A7AED" w14:textId="77777777" w:rsidR="00F979F7" w:rsidRPr="00C07CFB" w:rsidRDefault="00F979F7" w:rsidP="00F979F7">
      <w:pPr>
        <w:spacing w:after="100" w:afterAutospacing="1" w:line="240" w:lineRule="auto"/>
        <w:outlineLvl w:val="3"/>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4.1. Dönemsel ve Sayısal Dağılım</w:t>
      </w:r>
    </w:p>
    <w:p w14:paraId="099A89CD"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Eğitime Katılım Desteği kapsamında çocukların eğitim süreçlerini etkileyen hane koşulları dikkate alınarak gerçekleştirilen dönemsel çalışmalar şu şekildedir:</w:t>
      </w:r>
    </w:p>
    <w:p w14:paraId="08A53DB1" w14:textId="77777777" w:rsidR="00F979F7" w:rsidRPr="00C07CFB" w:rsidRDefault="00F979F7">
      <w:pPr>
        <w:numPr>
          <w:ilvl w:val="0"/>
          <w:numId w:val="11"/>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2020–2022 Dönemi:</w:t>
      </w:r>
      <w:r w:rsidRPr="00C07CFB">
        <w:rPr>
          <w:rFonts w:ascii="Source Sans Pro" w:eastAsia="Times New Roman" w:hAnsi="Source Sans Pro" w:cs="Arial"/>
          <w:kern w:val="0"/>
          <w:lang w:eastAsia="tr-TR"/>
          <w14:ligatures w14:val="none"/>
        </w:rPr>
        <w:t xml:space="preserve"> Ağırlıklı olarak pandemi koşullarının eğitim üzerindeki olumsuz etkilerinin azaltılmasına odaklanılmış; eğitim materyallerine erişim ve eğitim süreçlerinin devamlılığı kapsamında </w:t>
      </w:r>
      <w:r w:rsidRPr="00C07CFB">
        <w:rPr>
          <w:rFonts w:ascii="Source Sans Pro" w:eastAsia="Times New Roman" w:hAnsi="Source Sans Pro" w:cs="Arial"/>
          <w:b/>
          <w:bCs/>
          <w:kern w:val="0"/>
          <w:lang w:eastAsia="tr-TR"/>
          <w14:ligatures w14:val="none"/>
        </w:rPr>
        <w:t>720 çocuğa</w:t>
      </w:r>
      <w:r w:rsidRPr="00C07CFB">
        <w:rPr>
          <w:rFonts w:ascii="Source Sans Pro" w:eastAsia="Times New Roman" w:hAnsi="Source Sans Pro" w:cs="Arial"/>
          <w:kern w:val="0"/>
          <w:lang w:eastAsia="tr-TR"/>
          <w14:ligatures w14:val="none"/>
        </w:rPr>
        <w:t xml:space="preserve"> destek sağlanmıştır. </w:t>
      </w:r>
    </w:p>
    <w:p w14:paraId="463C55F7" w14:textId="77777777" w:rsidR="00F979F7" w:rsidRPr="00C07CFB" w:rsidRDefault="00F979F7">
      <w:pPr>
        <w:numPr>
          <w:ilvl w:val="0"/>
          <w:numId w:val="11"/>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2023 Yılı:</w:t>
      </w:r>
      <w:r w:rsidRPr="00C07CFB">
        <w:rPr>
          <w:rFonts w:ascii="Source Sans Pro" w:eastAsia="Times New Roman" w:hAnsi="Source Sans Pro" w:cs="Arial"/>
          <w:kern w:val="0"/>
          <w:lang w:eastAsia="tr-TR"/>
          <w14:ligatures w14:val="none"/>
        </w:rPr>
        <w:t xml:space="preserve"> Eğitim alanında ortaya çıkan ihtiyaçların artış göstermesiyle birlikte operasyonel kapasite genişletilmiş ve </w:t>
      </w:r>
      <w:r w:rsidRPr="00C07CFB">
        <w:rPr>
          <w:rFonts w:ascii="Source Sans Pro" w:eastAsia="Times New Roman" w:hAnsi="Source Sans Pro" w:cs="Arial"/>
          <w:b/>
          <w:bCs/>
          <w:kern w:val="0"/>
          <w:lang w:eastAsia="tr-TR"/>
          <w14:ligatures w14:val="none"/>
        </w:rPr>
        <w:t>1.000 çocuğa</w:t>
      </w:r>
      <w:r w:rsidRPr="00C07CFB">
        <w:rPr>
          <w:rFonts w:ascii="Source Sans Pro" w:eastAsia="Times New Roman" w:hAnsi="Source Sans Pro" w:cs="Arial"/>
          <w:kern w:val="0"/>
          <w:lang w:eastAsia="tr-TR"/>
          <w14:ligatures w14:val="none"/>
        </w:rPr>
        <w:t xml:space="preserve"> ulaşılmıştır. </w:t>
      </w:r>
    </w:p>
    <w:p w14:paraId="13BAB415" w14:textId="77777777" w:rsidR="00F979F7" w:rsidRPr="00C07CFB" w:rsidRDefault="00F979F7">
      <w:pPr>
        <w:numPr>
          <w:ilvl w:val="0"/>
          <w:numId w:val="11"/>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2024–2025 Dönemi:</w:t>
      </w:r>
      <w:r w:rsidRPr="00C07CFB">
        <w:rPr>
          <w:rFonts w:ascii="Source Sans Pro" w:eastAsia="Times New Roman" w:hAnsi="Source Sans Pro" w:cs="Arial"/>
          <w:kern w:val="0"/>
          <w:lang w:eastAsia="tr-TR"/>
          <w14:ligatures w14:val="none"/>
        </w:rPr>
        <w:t xml:space="preserve"> Çalışmaların sürdürülebilirliği korunarak bu kesitte </w:t>
      </w:r>
      <w:r w:rsidRPr="00C07CFB">
        <w:rPr>
          <w:rFonts w:ascii="Source Sans Pro" w:eastAsia="Times New Roman" w:hAnsi="Source Sans Pro" w:cs="Arial"/>
          <w:b/>
          <w:bCs/>
          <w:kern w:val="0"/>
          <w:lang w:eastAsia="tr-TR"/>
          <w14:ligatures w14:val="none"/>
        </w:rPr>
        <w:t>1.250 çocuğun</w:t>
      </w:r>
      <w:r w:rsidRPr="00C07CFB">
        <w:rPr>
          <w:rFonts w:ascii="Source Sans Pro" w:eastAsia="Times New Roman" w:hAnsi="Source Sans Pro" w:cs="Arial"/>
          <w:kern w:val="0"/>
          <w:lang w:eastAsia="tr-TR"/>
          <w14:ligatures w14:val="none"/>
        </w:rPr>
        <w:t xml:space="preserve"> eğitim süreçlerine katılımı desteklenmiştir. </w:t>
      </w:r>
    </w:p>
    <w:p w14:paraId="7C9B4AD0"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Toplam Yararlanıcı Bilgisi:</w:t>
      </w:r>
      <w:r w:rsidRPr="00C07CFB">
        <w:rPr>
          <w:rFonts w:ascii="Source Sans Pro" w:eastAsia="Times New Roman" w:hAnsi="Source Sans Pro" w:cs="Arial"/>
          <w:kern w:val="0"/>
          <w:lang w:eastAsia="tr-TR"/>
          <w14:ligatures w14:val="none"/>
        </w:rPr>
        <w:t xml:space="preserve"> 2020–2025 dönemi boyunca yürütülen tüm bu planlı faaliyetler neticesinde desteklerden yararlanan toplam çocuk sayısı </w:t>
      </w:r>
      <w:r w:rsidRPr="00C07CFB">
        <w:rPr>
          <w:rFonts w:ascii="Source Sans Pro" w:eastAsia="Times New Roman" w:hAnsi="Source Sans Pro" w:cs="Arial"/>
          <w:b/>
          <w:bCs/>
          <w:kern w:val="0"/>
          <w:lang w:eastAsia="tr-TR"/>
          <w14:ligatures w14:val="none"/>
        </w:rPr>
        <w:t>2.970'e</w:t>
      </w:r>
      <w:r w:rsidRPr="00C07CFB">
        <w:rPr>
          <w:rFonts w:ascii="Source Sans Pro" w:eastAsia="Times New Roman" w:hAnsi="Source Sans Pro" w:cs="Arial"/>
          <w:kern w:val="0"/>
          <w:lang w:eastAsia="tr-TR"/>
          <w14:ligatures w14:val="none"/>
        </w:rPr>
        <w:t xml:space="preserve"> ulaşmıştır. </w:t>
      </w:r>
    </w:p>
    <w:p w14:paraId="6C920ED0"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5. TOPLUMSAL ETKİLER VE KAZANIMLAR</w:t>
      </w:r>
    </w:p>
    <w:p w14:paraId="3A4F2824"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Yürütülen Eğitime Katılım Desteği faaliyetleri, dezavantajlı hanelerde yaşayan çocukların eğitim hayatı ve sosyal çevreleriyle olan bağları üzerinde çok yönlü olumlu etkiler yaratmıştır:</w:t>
      </w:r>
    </w:p>
    <w:p w14:paraId="09C3BA2F" w14:textId="77777777" w:rsidR="00F979F7" w:rsidRPr="00C07CFB" w:rsidRDefault="00F979F7">
      <w:pPr>
        <w:numPr>
          <w:ilvl w:val="0"/>
          <w:numId w:val="12"/>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Eğitim Süreçlerinin Devamlılığı ve Fırsat Eşitliği:</w:t>
      </w:r>
      <w:r w:rsidRPr="00C07CFB">
        <w:rPr>
          <w:rFonts w:ascii="Source Sans Pro" w:eastAsia="Times New Roman" w:hAnsi="Source Sans Pro" w:cs="Arial"/>
          <w:kern w:val="0"/>
          <w:lang w:eastAsia="tr-TR"/>
          <w14:ligatures w14:val="none"/>
        </w:rPr>
        <w:t xml:space="preserve"> Sağlanan eğitim materyalleri ve okul araç-gereçleri, çocukların eğitim süreçlerini etkileyen ekonomik ve sosyal engelleri azaltmıştır. Özellikle dezavantajlı konumdaki çocukların temel araçlara erişimi desteklenerek eğitim süreçlerinin kesintiye uğramamasına ve fırsat eşitliğine katkı sağlanmıştır. </w:t>
      </w:r>
    </w:p>
    <w:p w14:paraId="34CA4D08" w14:textId="77777777" w:rsidR="00F979F7" w:rsidRPr="00C07CFB" w:rsidRDefault="00F979F7">
      <w:pPr>
        <w:numPr>
          <w:ilvl w:val="0"/>
          <w:numId w:val="12"/>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Ailelerin Süreçlere Katılımı ve Farkındalık:</w:t>
      </w:r>
      <w:r w:rsidRPr="00C07CFB">
        <w:rPr>
          <w:rFonts w:ascii="Source Sans Pro" w:eastAsia="Times New Roman" w:hAnsi="Source Sans Pro" w:cs="Arial"/>
          <w:kern w:val="0"/>
          <w:lang w:eastAsia="tr-TR"/>
          <w14:ligatures w14:val="none"/>
        </w:rPr>
        <w:t xml:space="preserve"> Ailelerin eğitim hizmetleri ve hakları konusunda bilgilendirip yönlendirilmesi, çocuklarının eğitim ihtiyaçlarını daha yakından ve bilinçli şekilde takip edebilmelerini desteklemiştir. </w:t>
      </w:r>
    </w:p>
    <w:p w14:paraId="4FF9E8F9" w14:textId="77777777" w:rsidR="00F979F7" w:rsidRPr="00C07CFB" w:rsidRDefault="00F979F7">
      <w:pPr>
        <w:numPr>
          <w:ilvl w:val="0"/>
          <w:numId w:val="12"/>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lastRenderedPageBreak/>
        <w:t>Sosyal Katılımın Güçlenmesi:</w:t>
      </w:r>
      <w:r w:rsidRPr="00C07CFB">
        <w:rPr>
          <w:rFonts w:ascii="Source Sans Pro" w:eastAsia="Times New Roman" w:hAnsi="Source Sans Pro" w:cs="Arial"/>
          <w:kern w:val="0"/>
          <w:lang w:eastAsia="tr-TR"/>
          <w14:ligatures w14:val="none"/>
        </w:rPr>
        <w:t xml:space="preserve"> Eğitime erişimin kesintisiz şekilde desteklenmesi, çocukların eğitim ortamlarıyla ve okullarıyla olan bağlarının sürdürülmesini sağlamış; sosyal çevreleriyle sağlıklı ilişkiler koruyabilmelerine katkıda bulunmuştur. </w:t>
      </w:r>
    </w:p>
    <w:p w14:paraId="416B73B8"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6. ÖĞRENİLEN DERSLER</w:t>
      </w:r>
    </w:p>
    <w:p w14:paraId="52433CD3"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2020–2025 döneminde yürütülen saha çalışmaları ve hane ziyaretleri, çocukların eğitim süreçlerini etkileyen yapısal unsurlara dair şu temel bulguları ortaya koymuştur:</w:t>
      </w:r>
    </w:p>
    <w:p w14:paraId="78814277" w14:textId="77777777" w:rsidR="00F979F7" w:rsidRPr="00C07CFB" w:rsidRDefault="00F979F7">
      <w:pPr>
        <w:numPr>
          <w:ilvl w:val="0"/>
          <w:numId w:val="13"/>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Çok Boyutlu Etki Mekanizması:</w:t>
      </w:r>
      <w:r w:rsidRPr="00C07CFB">
        <w:rPr>
          <w:rFonts w:ascii="Source Sans Pro" w:eastAsia="Times New Roman" w:hAnsi="Source Sans Pro" w:cs="Arial"/>
          <w:kern w:val="0"/>
          <w:lang w:eastAsia="tr-TR"/>
          <w14:ligatures w14:val="none"/>
        </w:rPr>
        <w:t xml:space="preserve"> Çocukların eğitim süreçlerinde karşılaştıkları güçlükler yalnızca okul ortamı veya eğitim materyali eksikliğiyle açıklanamaz; hane koşulları, bakım sorumlulukları ve ailelerin mevcut imkânları süreci doğrudan etkilemektedir. </w:t>
      </w:r>
    </w:p>
    <w:p w14:paraId="11DFCAF1" w14:textId="77777777" w:rsidR="00F979F7" w:rsidRPr="00C07CFB" w:rsidRDefault="00F979F7">
      <w:pPr>
        <w:numPr>
          <w:ilvl w:val="0"/>
          <w:numId w:val="13"/>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Dinamik İhtiyaç Takibi:</w:t>
      </w:r>
      <w:r w:rsidRPr="00C07CFB">
        <w:rPr>
          <w:rFonts w:ascii="Source Sans Pro" w:eastAsia="Times New Roman" w:hAnsi="Source Sans Pro" w:cs="Arial"/>
          <w:kern w:val="0"/>
          <w:lang w:eastAsia="tr-TR"/>
          <w14:ligatures w14:val="none"/>
        </w:rPr>
        <w:t xml:space="preserve"> Zaman içerisinde değişen sosyal ve ekonomik koşullar, çocukların ve ailelerin ihtiyaçlarında hızlı farklılaşmalara neden olmaktadır; bu durum ihtiyaçların düzenli olarak izlenmesini zorunlu kılmaktadır. </w:t>
      </w:r>
    </w:p>
    <w:p w14:paraId="51792ED4" w14:textId="77777777" w:rsidR="00F979F7" w:rsidRPr="00C07CFB" w:rsidRDefault="00F979F7">
      <w:pPr>
        <w:numPr>
          <w:ilvl w:val="0"/>
          <w:numId w:val="13"/>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Doğrudan Temas ve Aile Paydaşlığı:</w:t>
      </w:r>
      <w:r w:rsidRPr="00C07CFB">
        <w:rPr>
          <w:rFonts w:ascii="Source Sans Pro" w:eastAsia="Times New Roman" w:hAnsi="Source Sans Pro" w:cs="Arial"/>
          <w:kern w:val="0"/>
          <w:lang w:eastAsia="tr-TR"/>
          <w14:ligatures w14:val="none"/>
        </w:rPr>
        <w:t xml:space="preserve"> Saha çalışmaları, hane ziyaretleri ve yerinde değerlendirmeler, eğitim süreçlerini etkileyen risklerin en doğru şekilde tespit edilmesini sağlar. Sürece aktif katılan aileler, çocukların gerçek eğitim ihtiyaçlarının belirlenmesinde kritik rol oynamaktadır. </w:t>
      </w:r>
    </w:p>
    <w:p w14:paraId="31066C75"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7. GELECEK DÖNEM ÖNCELİKLERİ VE STRATEJİK HEDEFLER</w:t>
      </w:r>
    </w:p>
    <w:p w14:paraId="5E7B9E7E"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Sahadan elde edilen deneyimler ve öğrenilen dersler doğrultusunda, önümüzdeki dönemde çocukların eğitim süreçlerine katılımını desteklemek ve daha fazla ihtiyaç sahibine ulaşmak adına şu somut stratejik hedeflere odaklanılacaktır:</w:t>
      </w:r>
    </w:p>
    <w:p w14:paraId="477C2762" w14:textId="77777777" w:rsidR="00F979F7" w:rsidRPr="00C07CFB" w:rsidRDefault="00F979F7">
      <w:pPr>
        <w:numPr>
          <w:ilvl w:val="0"/>
          <w:numId w:val="14"/>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Dijital Eğitim ve Materyal Desteği:</w:t>
      </w:r>
      <w:r w:rsidRPr="00C07CFB">
        <w:rPr>
          <w:rFonts w:ascii="Source Sans Pro" w:eastAsia="Times New Roman" w:hAnsi="Source Sans Pro" w:cs="Arial"/>
          <w:kern w:val="0"/>
          <w:lang w:eastAsia="tr-TR"/>
          <w14:ligatures w14:val="none"/>
        </w:rPr>
        <w:t xml:space="preserve"> Eğitim materyallerine erişimin sürdürülmesiyle birlikte, dijital eğitim olanaklarının ve araçlarının güçlendirilerek yaygınlaştırılması. </w:t>
      </w:r>
    </w:p>
    <w:p w14:paraId="00FFABC1" w14:textId="77777777" w:rsidR="00F979F7" w:rsidRPr="00C07CFB" w:rsidRDefault="00F979F7">
      <w:pPr>
        <w:numPr>
          <w:ilvl w:val="0"/>
          <w:numId w:val="14"/>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Sistematik İzleme ve Saha Operasyonları:</w:t>
      </w:r>
      <w:r w:rsidRPr="00C07CFB">
        <w:rPr>
          <w:rFonts w:ascii="Source Sans Pro" w:eastAsia="Times New Roman" w:hAnsi="Source Sans Pro" w:cs="Arial"/>
          <w:kern w:val="0"/>
          <w:lang w:eastAsia="tr-TR"/>
          <w14:ligatures w14:val="none"/>
        </w:rPr>
        <w:t xml:space="preserve"> Saha çalışmalarının kesintisiz sürdürülmesi, hane bazlı ihtiyaçların düzenli olarak izlenmesi ve eğitim süreçlerini etkileyen risklerin daha yakından takip edilmesi. </w:t>
      </w:r>
    </w:p>
    <w:p w14:paraId="6B6CB3B9" w14:textId="7BF2B592" w:rsidR="00F979F7" w:rsidRPr="00C07CFB" w:rsidRDefault="00F979F7">
      <w:pPr>
        <w:numPr>
          <w:ilvl w:val="0"/>
          <w:numId w:val="14"/>
        </w:num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b/>
          <w:bCs/>
          <w:kern w:val="0"/>
          <w:lang w:eastAsia="tr-TR"/>
          <w14:ligatures w14:val="none"/>
        </w:rPr>
        <w:t xml:space="preserve">Aile Bilgilendirme </w:t>
      </w:r>
      <w:r w:rsidR="00B41A84">
        <w:rPr>
          <w:rFonts w:ascii="Source Sans Pro" w:eastAsia="Times New Roman" w:hAnsi="Source Sans Pro" w:cs="Arial"/>
          <w:b/>
          <w:bCs/>
          <w:kern w:val="0"/>
          <w:lang w:eastAsia="tr-TR"/>
          <w14:ligatures w14:val="none"/>
        </w:rPr>
        <w:t>Çalışmaları:</w:t>
      </w:r>
      <w:r w:rsidRPr="00C07CFB">
        <w:rPr>
          <w:rFonts w:ascii="Source Sans Pro" w:eastAsia="Times New Roman" w:hAnsi="Source Sans Pro" w:cs="Arial"/>
          <w:kern w:val="0"/>
          <w:lang w:eastAsia="tr-TR"/>
          <w14:ligatures w14:val="none"/>
        </w:rPr>
        <w:t xml:space="preserve">Eğitim süreçlerinin sürdürülebilirliğini sağlamak adına ailelere yönelik rehberlik ve bilgilendirme çalışmalarının daha kurumsal ve yaygın hale getirilmesi. </w:t>
      </w:r>
    </w:p>
    <w:p w14:paraId="4437AB48" w14:textId="77777777" w:rsidR="00F979F7" w:rsidRPr="00C07CFB" w:rsidRDefault="00F979F7" w:rsidP="00F979F7">
      <w:pPr>
        <w:spacing w:after="100" w:afterAutospacing="1" w:line="240" w:lineRule="auto"/>
        <w:outlineLvl w:val="2"/>
        <w:rPr>
          <w:rFonts w:ascii="Source Sans Pro" w:eastAsia="Times New Roman" w:hAnsi="Source Sans Pro" w:cs="Arial"/>
          <w:b/>
          <w:bCs/>
          <w:kern w:val="0"/>
          <w:lang w:eastAsia="tr-TR"/>
          <w14:ligatures w14:val="none"/>
        </w:rPr>
      </w:pPr>
      <w:r w:rsidRPr="00C07CFB">
        <w:rPr>
          <w:rFonts w:ascii="Source Sans Pro" w:eastAsia="Times New Roman" w:hAnsi="Source Sans Pro" w:cs="Arial"/>
          <w:b/>
          <w:bCs/>
          <w:kern w:val="0"/>
          <w:lang w:eastAsia="tr-TR"/>
          <w14:ligatures w14:val="none"/>
        </w:rPr>
        <w:t>8. GENEL DEĞERLENDİRME VE SONUÇ</w:t>
      </w:r>
    </w:p>
    <w:p w14:paraId="26B2BDE7"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2020–2025 döneminde gerçekleştirilen Eğitime Katılım Desteği çalışmaları, çocukların eğitim hayatındaki tıkanıklıkların hane koşulları, bakım sorumlulukları, materyal eksikliği ve aile desteği gibi unsurlarla doğrudan ilişkili olduğunu net bir şekilde ortaya koymuştur. </w:t>
      </w:r>
    </w:p>
    <w:p w14:paraId="322C0B1B" w14:textId="77777777" w:rsidR="00F979F7" w:rsidRPr="00C07CFB" w:rsidRDefault="00F979F7" w:rsidP="00F979F7">
      <w:pPr>
        <w:spacing w:after="100" w:afterAutospacing="1" w:line="240" w:lineRule="auto"/>
        <w:rPr>
          <w:rFonts w:ascii="Source Sans Pro" w:eastAsia="Times New Roman" w:hAnsi="Source Sans Pro" w:cs="Arial"/>
          <w:kern w:val="0"/>
          <w:lang w:eastAsia="tr-TR"/>
          <w14:ligatures w14:val="none"/>
        </w:rPr>
      </w:pPr>
      <w:r w:rsidRPr="00C07CFB">
        <w:rPr>
          <w:rFonts w:ascii="Source Sans Pro" w:eastAsia="Times New Roman" w:hAnsi="Source Sans Pro" w:cs="Arial"/>
          <w:kern w:val="0"/>
          <w:lang w:eastAsia="tr-TR"/>
          <w14:ligatures w14:val="none"/>
        </w:rPr>
        <w:t xml:space="preserve">Bu dönemde ulaştırılan temel okul gereçleri, hane ziyaretleri ve yürütülen aile rehberliği faaliyetleri, çocukların eğitim hayatına kesintisiz devam etmelerini doğrudan desteklemiştir. Ailelerin eğitim hizmetlerine erişim kapasitelerinin güçlendirilmesi, çocukların bu olanaklardan yararlanma oranını artırmıştır. Eğitime Katılım Desteği, fırsat </w:t>
      </w:r>
      <w:r w:rsidRPr="00C07CFB">
        <w:rPr>
          <w:rFonts w:ascii="Source Sans Pro" w:eastAsia="Times New Roman" w:hAnsi="Source Sans Pro" w:cs="Arial"/>
          <w:kern w:val="0"/>
          <w:lang w:eastAsia="tr-TR"/>
          <w14:ligatures w14:val="none"/>
        </w:rPr>
        <w:lastRenderedPageBreak/>
        <w:t xml:space="preserve">eşitliğini güçlendiren ve eğitim alanında karşılaşılan engelleri azaltan kritik bir müdahale alanı olarak önemini ve gerekliliğini sürdürmektedir. </w:t>
      </w:r>
    </w:p>
    <w:p w14:paraId="25334635" w14:textId="77777777" w:rsidR="000828BE" w:rsidRPr="00C07CFB" w:rsidRDefault="000828BE" w:rsidP="00851C33">
      <w:pPr>
        <w:pStyle w:val="NormalWeb"/>
        <w:rPr>
          <w:rFonts w:ascii="Source Sans Pro" w:hAnsi="Source Sans Pro"/>
        </w:rPr>
      </w:pPr>
    </w:p>
    <w:p w14:paraId="5A9BD6B7" w14:textId="77777777" w:rsidR="0026572E" w:rsidRPr="00C07CFB" w:rsidRDefault="0026572E">
      <w:pPr>
        <w:pStyle w:val="NormalWeb"/>
        <w:rPr>
          <w:rFonts w:ascii="Source Sans Pro" w:hAnsi="Source Sans Pro"/>
        </w:rPr>
      </w:pPr>
    </w:p>
    <w:sectPr w:rsidR="0026572E" w:rsidRPr="00C07C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B7F54"/>
    <w:multiLevelType w:val="multilevel"/>
    <w:tmpl w:val="2EB2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207BD"/>
    <w:multiLevelType w:val="multilevel"/>
    <w:tmpl w:val="FCE6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A121D"/>
    <w:multiLevelType w:val="multilevel"/>
    <w:tmpl w:val="3A9CC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D79B1"/>
    <w:multiLevelType w:val="multilevel"/>
    <w:tmpl w:val="A77A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BD56C8"/>
    <w:multiLevelType w:val="multilevel"/>
    <w:tmpl w:val="E7C06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EC382F"/>
    <w:multiLevelType w:val="multilevel"/>
    <w:tmpl w:val="3A10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C878C3"/>
    <w:multiLevelType w:val="multilevel"/>
    <w:tmpl w:val="1B62002E"/>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1428005">
    <w:abstractNumId w:val="6"/>
  </w:num>
  <w:num w:numId="2" w16cid:durableId="1154416871">
    <w:abstractNumId w:val="6"/>
    <w:lvlOverride w:ilvl="1">
      <w:startOverride w:val="2"/>
    </w:lvlOverride>
  </w:num>
  <w:num w:numId="3" w16cid:durableId="459227578">
    <w:abstractNumId w:val="6"/>
    <w:lvlOverride w:ilvl="1">
      <w:startOverride w:val="3"/>
    </w:lvlOverride>
  </w:num>
  <w:num w:numId="4" w16cid:durableId="1407335668">
    <w:abstractNumId w:val="6"/>
    <w:lvlOverride w:ilvl="1">
      <w:startOverride w:val="4"/>
    </w:lvlOverride>
  </w:num>
  <w:num w:numId="5" w16cid:durableId="312217875">
    <w:abstractNumId w:val="6"/>
    <w:lvlOverride w:ilvl="1">
      <w:startOverride w:val="5"/>
    </w:lvlOverride>
  </w:num>
  <w:num w:numId="6" w16cid:durableId="641616322">
    <w:abstractNumId w:val="6"/>
    <w:lvlOverride w:ilvl="1">
      <w:startOverride w:val="6"/>
    </w:lvlOverride>
  </w:num>
  <w:num w:numId="7" w16cid:durableId="777484505">
    <w:abstractNumId w:val="6"/>
    <w:lvlOverride w:ilvl="1">
      <w:startOverride w:val="7"/>
    </w:lvlOverride>
  </w:num>
  <w:num w:numId="8" w16cid:durableId="1991205105">
    <w:abstractNumId w:val="6"/>
    <w:lvlOverride w:ilvl="1">
      <w:startOverride w:val="8"/>
    </w:lvlOverride>
  </w:num>
  <w:num w:numId="9" w16cid:durableId="1025056369">
    <w:abstractNumId w:val="1"/>
  </w:num>
  <w:num w:numId="10" w16cid:durableId="1221286862">
    <w:abstractNumId w:val="2"/>
  </w:num>
  <w:num w:numId="11" w16cid:durableId="1065685977">
    <w:abstractNumId w:val="4"/>
  </w:num>
  <w:num w:numId="12" w16cid:durableId="2018341084">
    <w:abstractNumId w:val="3"/>
  </w:num>
  <w:num w:numId="13" w16cid:durableId="994796660">
    <w:abstractNumId w:val="5"/>
  </w:num>
  <w:num w:numId="14" w16cid:durableId="347676975">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C8F"/>
    <w:rsid w:val="000215DA"/>
    <w:rsid w:val="0003298B"/>
    <w:rsid w:val="00044C8F"/>
    <w:rsid w:val="000828BE"/>
    <w:rsid w:val="00086FD3"/>
    <w:rsid w:val="00092A14"/>
    <w:rsid w:val="000B2627"/>
    <w:rsid w:val="000B5680"/>
    <w:rsid w:val="000E4FA6"/>
    <w:rsid w:val="00156954"/>
    <w:rsid w:val="00194F94"/>
    <w:rsid w:val="00231238"/>
    <w:rsid w:val="0026572E"/>
    <w:rsid w:val="00271119"/>
    <w:rsid w:val="002902AF"/>
    <w:rsid w:val="002A5083"/>
    <w:rsid w:val="002C799F"/>
    <w:rsid w:val="002F26AF"/>
    <w:rsid w:val="002F31C4"/>
    <w:rsid w:val="003105D9"/>
    <w:rsid w:val="00313DB1"/>
    <w:rsid w:val="00320FAE"/>
    <w:rsid w:val="003324F1"/>
    <w:rsid w:val="00360F43"/>
    <w:rsid w:val="003642B0"/>
    <w:rsid w:val="0037341B"/>
    <w:rsid w:val="003A18F3"/>
    <w:rsid w:val="003A3C4D"/>
    <w:rsid w:val="003C5CAD"/>
    <w:rsid w:val="003E09F2"/>
    <w:rsid w:val="00406B5D"/>
    <w:rsid w:val="00406F5E"/>
    <w:rsid w:val="00413810"/>
    <w:rsid w:val="00435CA8"/>
    <w:rsid w:val="00472FAF"/>
    <w:rsid w:val="004815B5"/>
    <w:rsid w:val="00483B8D"/>
    <w:rsid w:val="004C4FD3"/>
    <w:rsid w:val="004D4ED7"/>
    <w:rsid w:val="004D5520"/>
    <w:rsid w:val="004D5598"/>
    <w:rsid w:val="00525EE1"/>
    <w:rsid w:val="00530065"/>
    <w:rsid w:val="005408A3"/>
    <w:rsid w:val="00551406"/>
    <w:rsid w:val="00553068"/>
    <w:rsid w:val="00593619"/>
    <w:rsid w:val="005D032F"/>
    <w:rsid w:val="005F0F68"/>
    <w:rsid w:val="0064760A"/>
    <w:rsid w:val="0065634D"/>
    <w:rsid w:val="00685E21"/>
    <w:rsid w:val="00710C8E"/>
    <w:rsid w:val="0071660C"/>
    <w:rsid w:val="00716826"/>
    <w:rsid w:val="007364DE"/>
    <w:rsid w:val="0073736A"/>
    <w:rsid w:val="0078038F"/>
    <w:rsid w:val="0078412F"/>
    <w:rsid w:val="007B5E6F"/>
    <w:rsid w:val="007F21FF"/>
    <w:rsid w:val="007F2ED2"/>
    <w:rsid w:val="007F472F"/>
    <w:rsid w:val="007F5D8D"/>
    <w:rsid w:val="007F7136"/>
    <w:rsid w:val="008507D9"/>
    <w:rsid w:val="00851C33"/>
    <w:rsid w:val="00852E5E"/>
    <w:rsid w:val="0085645C"/>
    <w:rsid w:val="00875CFA"/>
    <w:rsid w:val="00881D92"/>
    <w:rsid w:val="008841B2"/>
    <w:rsid w:val="009139EA"/>
    <w:rsid w:val="00915943"/>
    <w:rsid w:val="00945F18"/>
    <w:rsid w:val="00982475"/>
    <w:rsid w:val="0099339B"/>
    <w:rsid w:val="00997571"/>
    <w:rsid w:val="009E5BB3"/>
    <w:rsid w:val="009F1FAD"/>
    <w:rsid w:val="00A87F0A"/>
    <w:rsid w:val="00A94928"/>
    <w:rsid w:val="00AA472A"/>
    <w:rsid w:val="00AB32DB"/>
    <w:rsid w:val="00AE2542"/>
    <w:rsid w:val="00AF2A54"/>
    <w:rsid w:val="00B41A84"/>
    <w:rsid w:val="00B761A5"/>
    <w:rsid w:val="00BB7D1A"/>
    <w:rsid w:val="00BD61FD"/>
    <w:rsid w:val="00BE4E59"/>
    <w:rsid w:val="00BE6D00"/>
    <w:rsid w:val="00C07C28"/>
    <w:rsid w:val="00C07CFB"/>
    <w:rsid w:val="00C2148A"/>
    <w:rsid w:val="00C54C42"/>
    <w:rsid w:val="00C55B24"/>
    <w:rsid w:val="00C84AE4"/>
    <w:rsid w:val="00C85BBD"/>
    <w:rsid w:val="00CE1374"/>
    <w:rsid w:val="00CF2E9E"/>
    <w:rsid w:val="00CF3E70"/>
    <w:rsid w:val="00D914E5"/>
    <w:rsid w:val="00DB4E3D"/>
    <w:rsid w:val="00DC067E"/>
    <w:rsid w:val="00DE6600"/>
    <w:rsid w:val="00DF60A7"/>
    <w:rsid w:val="00E03B18"/>
    <w:rsid w:val="00E32AA2"/>
    <w:rsid w:val="00E7335E"/>
    <w:rsid w:val="00E752DE"/>
    <w:rsid w:val="00E911EE"/>
    <w:rsid w:val="00EA6B3E"/>
    <w:rsid w:val="00F01A32"/>
    <w:rsid w:val="00F87200"/>
    <w:rsid w:val="00F908F0"/>
    <w:rsid w:val="00F93374"/>
    <w:rsid w:val="00F979F7"/>
    <w:rsid w:val="00FA1BD8"/>
    <w:rsid w:val="00FF74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BE5F4"/>
  <w15:chartTrackingRefBased/>
  <w15:docId w15:val="{8FA3ADF4-5D43-4096-BAC7-285A8277A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44C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044C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044C8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44C8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44C8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44C8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44C8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44C8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44C8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44C8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044C8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044C8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44C8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44C8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44C8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44C8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44C8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44C8F"/>
    <w:rPr>
      <w:rFonts w:eastAsiaTheme="majorEastAsia" w:cstheme="majorBidi"/>
      <w:color w:val="272727" w:themeColor="text1" w:themeTint="D8"/>
    </w:rPr>
  </w:style>
  <w:style w:type="paragraph" w:styleId="KonuBal">
    <w:name w:val="Title"/>
    <w:basedOn w:val="Normal"/>
    <w:next w:val="Normal"/>
    <w:link w:val="KonuBalChar"/>
    <w:uiPriority w:val="10"/>
    <w:qFormat/>
    <w:rsid w:val="00044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44C8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44C8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44C8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44C8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44C8F"/>
    <w:rPr>
      <w:i/>
      <w:iCs/>
      <w:color w:val="404040" w:themeColor="text1" w:themeTint="BF"/>
    </w:rPr>
  </w:style>
  <w:style w:type="paragraph" w:styleId="ListeParagraf">
    <w:name w:val="List Paragraph"/>
    <w:basedOn w:val="Normal"/>
    <w:uiPriority w:val="34"/>
    <w:qFormat/>
    <w:rsid w:val="00044C8F"/>
    <w:pPr>
      <w:ind w:left="720"/>
      <w:contextualSpacing/>
    </w:pPr>
  </w:style>
  <w:style w:type="character" w:styleId="GlVurgulama">
    <w:name w:val="Intense Emphasis"/>
    <w:basedOn w:val="VarsaylanParagrafYazTipi"/>
    <w:uiPriority w:val="21"/>
    <w:qFormat/>
    <w:rsid w:val="00044C8F"/>
    <w:rPr>
      <w:i/>
      <w:iCs/>
      <w:color w:val="0F4761" w:themeColor="accent1" w:themeShade="BF"/>
    </w:rPr>
  </w:style>
  <w:style w:type="paragraph" w:styleId="GlAlnt">
    <w:name w:val="Intense Quote"/>
    <w:basedOn w:val="Normal"/>
    <w:next w:val="Normal"/>
    <w:link w:val="GlAlntChar"/>
    <w:uiPriority w:val="30"/>
    <w:qFormat/>
    <w:rsid w:val="00044C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44C8F"/>
    <w:rPr>
      <w:i/>
      <w:iCs/>
      <w:color w:val="0F4761" w:themeColor="accent1" w:themeShade="BF"/>
    </w:rPr>
  </w:style>
  <w:style w:type="character" w:styleId="GlBavuru">
    <w:name w:val="Intense Reference"/>
    <w:basedOn w:val="VarsaylanParagrafYazTipi"/>
    <w:uiPriority w:val="32"/>
    <w:qFormat/>
    <w:rsid w:val="00044C8F"/>
    <w:rPr>
      <w:b/>
      <w:bCs/>
      <w:smallCaps/>
      <w:color w:val="0F4761" w:themeColor="accent1" w:themeShade="BF"/>
      <w:spacing w:val="5"/>
    </w:rPr>
  </w:style>
  <w:style w:type="paragraph" w:styleId="NormalWeb">
    <w:name w:val="Normal (Web)"/>
    <w:basedOn w:val="Normal"/>
    <w:uiPriority w:val="99"/>
    <w:unhideWhenUsed/>
    <w:rsid w:val="002C799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Gl">
    <w:name w:val="Strong"/>
    <w:basedOn w:val="VarsaylanParagrafYazTipi"/>
    <w:uiPriority w:val="22"/>
    <w:qFormat/>
    <w:rsid w:val="0065634D"/>
    <w:rPr>
      <w:b/>
      <w:bCs/>
    </w:rPr>
  </w:style>
  <w:style w:type="paragraph" w:customStyle="1" w:styleId="isselectedend">
    <w:name w:val="isselectedend"/>
    <w:basedOn w:val="Normal"/>
    <w:rsid w:val="002A5083"/>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278</TotalTime>
  <Pages>6</Pages>
  <Words>1884</Words>
  <Characters>10739</Characters>
  <Application>Microsoft Office Word</Application>
  <DocSecurity>0</DocSecurity>
  <Lines>89</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seyhan sandıkyapan</dc:creator>
  <cp:keywords/>
  <dc:description/>
  <cp:lastModifiedBy>seyhan sandıkyapan</cp:lastModifiedBy>
  <cp:revision>92</cp:revision>
  <dcterms:created xsi:type="dcterms:W3CDTF">2026-04-03T07:57:00Z</dcterms:created>
  <dcterms:modified xsi:type="dcterms:W3CDTF">2026-06-04T07:26:00Z</dcterms:modified>
</cp:coreProperties>
</file>